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Agency FB" w:eastAsia="Agency FB" w:hAnsi="Agency FB" w:cs="Agency FB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XXVIII/413/26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26 sierpnia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uchwalenia Planu Ogólnego Gminy Żabno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gminnym (tekst jednolity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662)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13a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2003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planowaniu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zagospodarowaniu przestrzennym (tekst jednolity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538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późn. zm.),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Uchwala się Plan Ogólny Gminy Żabna.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Załącznikiem do niniejszej uchwały są dane przestrzenne.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Wykonanie uchwały powierza się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4.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Uchwała  wchodzi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życie po upływie 14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 od dnia jej ogłoszenia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Dzienniku Urzędowym Województwa Małopolskiego.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 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850" w:right="850" w:bottom="850" w:left="850" w:header="708" w:footer="708" w:gutter="0"/>
          <w:cols w:space="708"/>
          <w:docGrid w:linePitch="360"/>
        </w:sectPr>
      </w:pPr>
    </w:p>
    <w:p w:rsidR="00A77B3E">
      <w:pPr>
        <w:keepNext/>
        <w:spacing w:before="0" w:after="280" w:line="360" w:lineRule="auto"/>
        <w:ind w:left="4535" w:right="0" w:firstLine="0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fldChar w:fldCharType="end"/>
      </w:r>
      <w:r>
        <w:t>Załącznik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 xml:space="preserve">  nr  XXVIII/413/26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r>
        <w:t>Rady Miejskiej w Żabnie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sz w:val="24"/>
        </w:rPr>
        <w:t>z dnia 26 sierpnia 2026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hyperlink r:id="rId5" w:history="1">
        <w:r>
          <w:rPr>
            <w:rStyle w:val="Hyperlink"/>
            <w:rFonts w:ascii="Times New Roman" w:eastAsia="Times New Roman" w:hAnsi="Times New Roman" w:cs="Times New Roman"/>
            <w:b w:val="0"/>
            <w:i w:val="0"/>
            <w:caps w:val="0"/>
            <w:strike w:val="0"/>
            <w:color w:val="auto"/>
            <w:sz w:val="24"/>
            <w:u w:val="none"/>
            <w:vertAlign w:val="baseline"/>
          </w:rPr>
          <w:t>Zalacznik1.gml</w:t>
        </w:r>
      </w:hyperlink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4"/>
          <w:u w:val="none"/>
          <w:vertAlign w:val="baseline"/>
        </w:rPr>
        <w:t>DANE PRZESTRZENNE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4"/>
          <w:u w:val="none"/>
          <w:vertAlign w:val="baseline"/>
        </w:rPr>
        <w:t>Dane przestrzenne, o których mowa w art. 67a ust. 3 i 5 ustawy z dnia 27 marca 2003 r. o planowaniu i zagospodarowaniu przestrzennym (tj. Dz.U. z 2026 r. poz. 538 z późn. zm.) stanowią załącznik w postaci cyfrowej do uchwały.</w:t>
      </w: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850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Agency FB" w:eastAsia="Agency FB" w:hAnsi="Agency FB" w:cs="Agency FB"/>
              <w:b w:val="0"/>
              <w:sz w:val="18"/>
            </w:rPr>
          </w:pPr>
          <w:r>
            <w:rPr>
              <w:rFonts w:ascii="Agency FB" w:eastAsia="Agency FB" w:hAnsi="Agency FB" w:cs="Agency FB"/>
              <w:b w:val="0"/>
              <w:sz w:val="18"/>
            </w:rPr>
            <w:t>Id: 21763CB3-16B3-4E0D-895E-F2F7B878B447.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Agency FB" w:eastAsia="Agency FB" w:hAnsi="Agency FB" w:cs="Agency FB"/>
              <w:b w:val="0"/>
              <w:sz w:val="18"/>
            </w:rPr>
          </w:pPr>
        </w:p>
      </w:tc>
    </w:tr>
  </w:tbl>
  <w:p>
    <w:pPr>
      <w:rPr>
        <w:rFonts w:ascii="Agency FB" w:eastAsia="Agency FB" w:hAnsi="Agency FB" w:cs="Agency FB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Agency FB" w:eastAsia="Agency FB" w:hAnsi="Agency FB" w:cs="Agency FB"/>
              <w:b w:val="0"/>
              <w:sz w:val="18"/>
            </w:rPr>
          </w:pPr>
          <w:r>
            <w:rPr>
              <w:rFonts w:ascii="Agency FB" w:eastAsia="Agency FB" w:hAnsi="Agency FB" w:cs="Agency FB"/>
              <w:b w:val="0"/>
              <w:sz w:val="18"/>
            </w:rPr>
            <w:t>Id: 21763CB3-16B3-4E0D-895E-F2F7B878B447.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Agency FB" w:eastAsia="Agency FB" w:hAnsi="Agency FB" w:cs="Agency FB"/>
              <w:b w:val="0"/>
              <w:sz w:val="18"/>
            </w:rPr>
          </w:pPr>
        </w:p>
      </w:tc>
    </w:tr>
  </w:tbl>
  <w:p>
    <w:pPr>
      <w:rPr>
        <w:rFonts w:ascii="Agency FB" w:eastAsia="Agency FB" w:hAnsi="Agency FB" w:cs="Agency FB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Zalacznik1.gml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XXVIII/413/26 z dnia 26 sierpnia 2026 r.</dc:title>
  <dc:subject>w sprawie uchwalenia Planu Ogólnego Gminy Żabno</dc:subject>
  <dc:creator>Mateusz Libera</dc:creator>
  <cp:lastModifiedBy>Mateusz Libera</cp:lastModifiedBy>
  <cp:revision>1</cp:revision>
  <dcterms:created xsi:type="dcterms:W3CDTF">2026-08-27T15:19:33Z</dcterms:created>
  <dcterms:modified xsi:type="dcterms:W3CDTF">2026-08-27T15:19:33Z</dcterms:modified>
  <cp:category>Akt prawny</cp:category>
</cp:coreProperties>
</file>