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XXIII/358/26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ustanowienie prawa służebności drogowej na nieruchomości oznaczonej jako działka nr 636 położona w Łęgu Tarnowskim, stanowiąca własność Gminy Żabno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2, pkt. 9 lit. "a" ustawy z dnia 8 marca 1990 r. o 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(tekst jednolity Dz. U. z 2025 r. poz. 1153, z późniejszymi zmianami) oraz art. 13 ust. 1 ustawy z dnia 21 sierpnia 1997 r. o gospodarce nieruchomościami (tekst jednolity Dz. U. z 2024 r., poz. 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Wyraża się zgodę Burmistrzowi Żabna na odpłatne ustanowienie prawa służebności drogowej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o pow. 43 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, na nieruchomości oznaczonej jako działka nr 636 położona w Łęgu Tarnowskim, stanowiąca własność Gminy Żabno, ujawniona w KW TR1D/00085075/6, na rzecz każdoczesnych  właścicieli działki nr 657/19 (powstałej w wyniku podziału działki nr 657/18), dla której Sąd Rejonowy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Dąbrowie Tarnowskiej IV Wydział Ksiąg Wieczystych prowadzi księgę wieczystą TR1D/00060288/1.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Przebieg służebności, o której mowa w ust. 1 został oznaczony na mapie stanowiącej załącznik do niniejszej uchwały kolorem czerwonym, linią przerywaną.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XXIII/358/26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30 marca 2026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88F18A3E-5D2F-4D67-9059-C43529265AE2.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88F18A3E-5D2F-4D67-9059-C43529265AE2.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XXIII/358/26 z dnia 30 marca 2026 r.</dc:title>
  <dc:subject>w sprawie wyrażenia zgody na ustanowienie prawa służebności drogowej na nieruchomości oznaczonej jako działka nr 636^położona w^Łęgu Tarnowskim, stanowiąca własność Gminy Żabno</dc:subject>
  <dc:creator>Mateusz Libera</dc:creator>
  <cp:lastModifiedBy>Mateusz Libera</cp:lastModifiedBy>
  <cp:revision>1</cp:revision>
  <dcterms:created xsi:type="dcterms:W3CDTF">2026-04-02T10:56:09Z</dcterms:created>
  <dcterms:modified xsi:type="dcterms:W3CDTF">2026-04-02T10:56:09Z</dcterms:modified>
  <cp:category>Akt prawny</cp:category>
</cp:coreProperties>
</file>