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B3E" w:rsidRDefault="00000000">
      <w:pPr>
        <w:jc w:val="center"/>
        <w:rPr>
          <w:b/>
          <w:caps/>
        </w:rPr>
      </w:pPr>
      <w:r>
        <w:rPr>
          <w:b/>
          <w:caps/>
        </w:rPr>
        <w:t>Uchwała nr XXI/328/25</w:t>
      </w:r>
      <w:r>
        <w:rPr>
          <w:b/>
          <w:caps/>
        </w:rPr>
        <w:br/>
        <w:t>Rady Miejskiej w Żabnie</w:t>
      </w:r>
    </w:p>
    <w:p w:rsidR="00A77B3E" w:rsidRDefault="00000000">
      <w:pPr>
        <w:spacing w:after="160"/>
        <w:jc w:val="center"/>
        <w:rPr>
          <w:b/>
          <w:caps/>
        </w:rPr>
      </w:pPr>
      <w:r>
        <w:rPr>
          <w:b/>
          <w:caps/>
        </w:rPr>
        <w:t>z dnia 30 grudnia 2025 r.</w:t>
      </w:r>
    </w:p>
    <w:p w:rsidR="00A77B3E" w:rsidRDefault="00000000">
      <w:pPr>
        <w:keepNext/>
        <w:spacing w:before="240" w:after="360"/>
        <w:jc w:val="center"/>
      </w:pPr>
      <w:r>
        <w:rPr>
          <w:b/>
        </w:rPr>
        <w:t>w sprawie Wieloletniej Prognozy Finansowej Gminy Żabno na lata 2026-2035</w:t>
      </w:r>
    </w:p>
    <w:p w:rsidR="00A77B3E" w:rsidRDefault="00000000">
      <w:pPr>
        <w:keepLines/>
        <w:spacing w:after="120"/>
        <w:ind w:firstLine="794"/>
      </w:pPr>
      <w:r>
        <w:t>Na podstawie art. 230 ust. 6 ustawy z dnia 27 sierpnia 2009 roku o finansach publicznych (</w:t>
      </w:r>
      <w:proofErr w:type="spellStart"/>
      <w:r>
        <w:t>t.j</w:t>
      </w:r>
      <w:proofErr w:type="spellEnd"/>
      <w:r>
        <w:t>. Dz. U. 2025 r. poz. 1483) uchwala się, co następuje:</w:t>
      </w:r>
    </w:p>
    <w:p w:rsidR="00A77B3E" w:rsidRDefault="00000000">
      <w:pPr>
        <w:keepLines/>
        <w:spacing w:after="120"/>
        <w:ind w:firstLine="340"/>
      </w:pPr>
      <w:r>
        <w:rPr>
          <w:b/>
        </w:rPr>
        <w:t>§ 1. </w:t>
      </w:r>
      <w:r>
        <w:t>Uchwala się Wieloletnią Prognozę Finansową Gminy Żabno na lata 2026-2035, zgodnie z załącznikiem nr 1 do uchwały.</w:t>
      </w:r>
    </w:p>
    <w:p w:rsidR="00A77B3E" w:rsidRDefault="00000000">
      <w:pPr>
        <w:keepLines/>
        <w:spacing w:after="120"/>
        <w:ind w:firstLine="340"/>
      </w:pPr>
      <w:r>
        <w:rPr>
          <w:b/>
        </w:rPr>
        <w:t>§ 2. </w:t>
      </w:r>
      <w:r>
        <w:t>Uchwala się wykaz wieloletnich przedsięwzięć Gminy Żabno, obejmujący limity wydatków w poszczególnych latach oraz limity zobowiązań z nimi związane, zgodnie  z załącznikiem nr 2 do uchwały.</w:t>
      </w:r>
    </w:p>
    <w:p w:rsidR="00A77B3E" w:rsidRDefault="00000000">
      <w:pPr>
        <w:keepLines/>
        <w:spacing w:after="120"/>
        <w:ind w:firstLine="340"/>
      </w:pPr>
      <w:r>
        <w:rPr>
          <w:b/>
        </w:rPr>
        <w:t>§ 3. </w:t>
      </w:r>
      <w:r>
        <w:t>Objaśnienia przyjętych wartości do Wieloletniej Prognozy Finansowej Gminy Żabno na lata 2026-2035 stanowią załącznik nr 3 do uchwały.</w:t>
      </w:r>
    </w:p>
    <w:p w:rsidR="00A77B3E" w:rsidRDefault="00000000">
      <w:pPr>
        <w:keepLines/>
        <w:spacing w:after="120"/>
        <w:ind w:firstLine="340"/>
        <w:rPr>
          <w:color w:val="000000"/>
          <w:u w:color="000000"/>
        </w:rPr>
      </w:pPr>
      <w:r>
        <w:rPr>
          <w:b/>
        </w:rPr>
        <w:t>§ 4. </w:t>
      </w:r>
      <w:r>
        <w:t>1. Upoważnia się Burmistrza Żabna do zaciągania zobowiązań:</w:t>
      </w:r>
    </w:p>
    <w:p w:rsidR="00A77B3E" w:rsidRDefault="00000000">
      <w:pPr>
        <w:spacing w:after="120"/>
        <w:ind w:left="340" w:hanging="227"/>
        <w:rPr>
          <w:color w:val="000000"/>
          <w:u w:color="000000"/>
        </w:rPr>
      </w:pPr>
      <w:r>
        <w:t>1) </w:t>
      </w:r>
      <w:r>
        <w:rPr>
          <w:color w:val="000000"/>
          <w:u w:color="000000"/>
        </w:rPr>
        <w:t>związanych z realizacją wieloletnich przedsięwzięć do wysokości limitów określonych w załączniku nr 2 do uchwały;</w:t>
      </w:r>
    </w:p>
    <w:p w:rsidR="00A77B3E" w:rsidRDefault="00000000">
      <w:pPr>
        <w:spacing w:after="120"/>
        <w:ind w:left="340" w:hanging="227"/>
        <w:rPr>
          <w:color w:val="000000"/>
          <w:u w:color="000000"/>
        </w:rPr>
      </w:pPr>
      <w:r>
        <w:t>2) </w:t>
      </w:r>
      <w:r>
        <w:rPr>
          <w:color w:val="000000"/>
          <w:u w:color="000000"/>
        </w:rPr>
        <w:t>z tytułu umów, których realizacja w roku budżetowym i latach następnych jest niezbędna dla zapewnienia ciągłości działania Gminy i których terminy płatności wykraczają poza rok budżetowy do kwoty 6.000.000,00 zł.</w:t>
      </w:r>
    </w:p>
    <w:p w:rsidR="00A77B3E" w:rsidRDefault="00000000">
      <w:pPr>
        <w:keepLines/>
        <w:spacing w:after="120"/>
        <w:ind w:firstLine="340"/>
        <w:rPr>
          <w:color w:val="000000"/>
          <w:u w:color="000000"/>
        </w:rPr>
      </w:pPr>
      <w:r>
        <w:t>2. </w:t>
      </w:r>
      <w:r>
        <w:rPr>
          <w:color w:val="000000"/>
          <w:u w:color="000000"/>
        </w:rPr>
        <w:t>Upoważnia się Burmistrza Żabna do przekazania uprawnień do zaciągania zobowiązań, o których mowa w ust. 1 kierownikom jednostek organizacyjnych Gminy do kwoty 6.000.000,00 zł.</w:t>
      </w:r>
    </w:p>
    <w:p w:rsidR="00A77B3E" w:rsidRDefault="00000000">
      <w:pPr>
        <w:keepLines/>
        <w:spacing w:after="120"/>
        <w:ind w:firstLine="340"/>
        <w:rPr>
          <w:color w:val="000000"/>
          <w:u w:color="000000"/>
        </w:rPr>
      </w:pPr>
      <w:r>
        <w:t>3. </w:t>
      </w:r>
      <w:r>
        <w:rPr>
          <w:color w:val="000000"/>
          <w:u w:color="000000"/>
        </w:rPr>
        <w:t>Upoważnia się Burmistrza Żabna do dokonywania zmian limitów zobowiązań i kwot wydatków na realizację przedsięwzięć finansowanych z udziałem środków europejskich albo środków, o których mowa w art. 5 ust. 1 pkt 3 ustawy z dnia 27 sierpnia 2009 r. o finansach publicznych, w związku ze zmianami w realizacji takich przedsięwzięć, o ile zmiany te nie pogorszą wyniku budżetu dla każdego roku objętego wieloletnią prognozą finansową. Upoważnienie to obejmuje także upoważnienie do dokonywania zmian środków przeznaczonych na współfinansowanie realizacji przedsięwzięć, o których mowa w zdaniu pierwszym, w tym wkładu własnego beneficjenta, oraz wynikających z rozstrzygniętych konkursów, o których mowa w art. 38 ust. 1 pkt 1 ustawy z dnia 11 lipca 2014 r. o zasadach realizacji programów.</w:t>
      </w:r>
    </w:p>
    <w:p w:rsidR="00A77B3E" w:rsidRDefault="00000000">
      <w:pPr>
        <w:keepLines/>
        <w:spacing w:after="120"/>
        <w:ind w:firstLine="340"/>
        <w:rPr>
          <w:color w:val="000000"/>
          <w:u w:color="000000"/>
        </w:rPr>
      </w:pPr>
      <w:r>
        <w:rPr>
          <w:b/>
        </w:rPr>
        <w:t>§ 5. </w:t>
      </w:r>
      <w:r>
        <w:rPr>
          <w:color w:val="000000"/>
          <w:u w:color="000000"/>
        </w:rPr>
        <w:t>Wykonanie uchwały powierza się Burmistrzowi Żabna.</w:t>
      </w:r>
    </w:p>
    <w:p w:rsidR="00A77B3E" w:rsidRDefault="00000000">
      <w:pPr>
        <w:keepLines/>
        <w:spacing w:after="120"/>
        <w:ind w:firstLine="340"/>
        <w:rPr>
          <w:color w:val="000000"/>
          <w:u w:color="000000"/>
        </w:rPr>
      </w:pPr>
      <w:r>
        <w:rPr>
          <w:b/>
        </w:rPr>
        <w:t>§ 6. </w:t>
      </w:r>
      <w:r>
        <w:rPr>
          <w:color w:val="000000"/>
          <w:u w:color="000000"/>
        </w:rPr>
        <w:t>Traci moc Uchwała nr VIII/124/24 Rady Miejskiej w Żabnie z dnia 30.12.2024r.</w:t>
      </w:r>
      <w:r>
        <w:rPr>
          <w:color w:val="000000"/>
          <w:u w:color="000000"/>
        </w:rPr>
        <w:br/>
        <w:t xml:space="preserve">w sprawie Wieloletniej Prognozy Finansowej Gminy Żabno na lata 2025-2035z </w:t>
      </w:r>
      <w:proofErr w:type="spellStart"/>
      <w:r>
        <w:rPr>
          <w:color w:val="000000"/>
          <w:u w:color="000000"/>
        </w:rPr>
        <w:t>późn</w:t>
      </w:r>
      <w:proofErr w:type="spellEnd"/>
      <w:r>
        <w:rPr>
          <w:color w:val="000000"/>
          <w:u w:color="000000"/>
        </w:rPr>
        <w:t>. zmianami.</w:t>
      </w:r>
    </w:p>
    <w:p w:rsidR="00A77B3E" w:rsidRDefault="00000000">
      <w:pPr>
        <w:keepNext/>
        <w:keepLines/>
        <w:spacing w:after="120"/>
        <w:ind w:firstLine="340"/>
        <w:rPr>
          <w:color w:val="000000"/>
          <w:u w:color="000000"/>
        </w:rPr>
      </w:pPr>
      <w:r>
        <w:rPr>
          <w:b/>
        </w:rPr>
        <w:t>§ 7. </w:t>
      </w:r>
      <w:r>
        <w:rPr>
          <w:color w:val="000000"/>
          <w:u w:color="000000"/>
        </w:rPr>
        <w:t>Uchwała wchodzi w życie z dniem 1 stycznia 2026 r.</w:t>
      </w:r>
    </w:p>
    <w:p w:rsidR="00A77B3E" w:rsidRDefault="00A77B3E">
      <w:pPr>
        <w:keepNext/>
        <w:keepLines/>
        <w:spacing w:after="120"/>
        <w:ind w:firstLine="340"/>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303620">
        <w:tc>
          <w:tcPr>
            <w:tcW w:w="2500" w:type="pct"/>
            <w:tcMar>
              <w:top w:w="0" w:type="dxa"/>
              <w:left w:w="0" w:type="dxa"/>
              <w:bottom w:w="0" w:type="dxa"/>
              <w:right w:w="0" w:type="dxa"/>
            </w:tcMar>
            <w:hideMark/>
          </w:tcPr>
          <w:p w:rsidR="00303620" w:rsidRDefault="00303620">
            <w:pPr>
              <w:keepNext/>
              <w:keepLines/>
              <w:jc w:val="left"/>
              <w:rPr>
                <w:color w:val="000000"/>
              </w:rPr>
            </w:pPr>
          </w:p>
        </w:tc>
        <w:tc>
          <w:tcPr>
            <w:tcW w:w="2500" w:type="pct"/>
            <w:tcMar>
              <w:top w:w="0" w:type="dxa"/>
              <w:left w:w="0" w:type="dxa"/>
              <w:bottom w:w="0" w:type="dxa"/>
              <w:right w:w="0" w:type="dxa"/>
            </w:tcMar>
            <w:hideMark/>
          </w:tcPr>
          <w:p w:rsidR="00303620" w:rsidRDefault="00000000">
            <w:pPr>
              <w:keepNext/>
              <w:keepLines/>
              <w:spacing w:after="80"/>
              <w:jc w:val="center"/>
              <w:rPr>
                <w:color w:val="000000"/>
              </w:rPr>
            </w:pPr>
            <w:r>
              <w:rPr>
                <w:color w:val="000000"/>
              </w:rPr>
              <w:t>Przewodniczący Rady Miejskiej w Żabnie</w:t>
            </w:r>
            <w:r>
              <w:rPr>
                <w:color w:val="000000"/>
              </w:rPr>
              <w:br/>
            </w:r>
            <w:r>
              <w:rPr>
                <w:color w:val="000000"/>
              </w:rPr>
              <w:br/>
            </w:r>
            <w:r>
              <w:rPr>
                <w:color w:val="000000"/>
              </w:rPr>
              <w:br/>
            </w:r>
            <w:r>
              <w:rPr>
                <w:b/>
              </w:rPr>
              <w:t>mgr Krzysztof Wójcik</w:t>
            </w:r>
          </w:p>
        </w:tc>
      </w:tr>
    </w:tbl>
    <w:p w:rsidR="00A77B3E" w:rsidRDefault="00A77B3E">
      <w:pPr>
        <w:keepNext/>
        <w:rPr>
          <w:color w:val="000000"/>
          <w:u w:color="000000"/>
        </w:rPr>
        <w:sectPr w:rsidR="00A77B3E">
          <w:footerReference w:type="default" r:id="rId7"/>
          <w:endnotePr>
            <w:numFmt w:val="decimal"/>
          </w:endnotePr>
          <w:pgSz w:w="11906" w:h="16838"/>
          <w:pgMar w:top="850" w:right="850" w:bottom="850" w:left="850" w:header="708" w:footer="708" w:gutter="0"/>
          <w:cols w:space="708"/>
          <w:docGrid w:linePitch="360"/>
        </w:sectPr>
      </w:pPr>
    </w:p>
    <w:p w:rsidR="00A77B3E" w:rsidRDefault="00000000">
      <w:pPr>
        <w:keepNext/>
        <w:spacing w:after="160"/>
        <w:ind w:left="453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t>Załącznik nr  1 do uchwały  nr  XXI/328/25</w:t>
      </w:r>
      <w:r>
        <w:rPr>
          <w:color w:val="000000"/>
          <w:u w:color="000000"/>
        </w:rPr>
        <w:br/>
      </w:r>
      <w:r>
        <w:t>Rady Miejskiej w Żabnie</w:t>
      </w:r>
      <w:r>
        <w:rPr>
          <w:color w:val="000000"/>
          <w:u w:color="000000"/>
        </w:rPr>
        <w:br/>
      </w:r>
      <w:r>
        <w:t>z dnia 30 grudnia 2025 r.</w:t>
      </w:r>
    </w:p>
    <w:p w:rsidR="00A77B3E" w:rsidRDefault="00000000">
      <w:pPr>
        <w:keepNext/>
        <w:spacing w:before="240" w:after="360"/>
        <w:jc w:val="center"/>
        <w:rPr>
          <w:color w:val="000000"/>
          <w:u w:color="000000"/>
        </w:rPr>
        <w:sectPr w:rsidR="00A77B3E">
          <w:footerReference w:type="default" r:id="rId8"/>
          <w:endnotePr>
            <w:numFmt w:val="decimal"/>
          </w:endnotePr>
          <w:pgSz w:w="11906" w:h="16838"/>
          <w:pgMar w:top="850" w:right="850" w:bottom="850" w:left="850" w:header="708" w:footer="708" w:gutter="0"/>
          <w:pgNumType w:start="1"/>
          <w:cols w:space="708"/>
          <w:docGrid w:linePitch="360"/>
        </w:sectPr>
      </w:pPr>
      <w:r>
        <w:rPr>
          <w:b/>
          <w:color w:val="000000"/>
          <w:u w:color="000000"/>
        </w:rPr>
        <w:t>Wieloletnia Prognoza Finansowa Gminy Żabno</w:t>
      </w:r>
    </w:p>
    <w:p w:rsidR="00A77B3E" w:rsidRDefault="00000000">
      <w:pPr>
        <w:keepNext/>
        <w:spacing w:after="160"/>
        <w:ind w:left="453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t>Załącznik nr  2 do uchwały  nr  XXI/328/25</w:t>
      </w:r>
      <w:r>
        <w:rPr>
          <w:color w:val="000000"/>
          <w:u w:color="000000"/>
        </w:rPr>
        <w:br/>
      </w:r>
      <w:r>
        <w:t>Rady Miejskiej w Żabnie</w:t>
      </w:r>
      <w:r>
        <w:rPr>
          <w:color w:val="000000"/>
          <w:u w:color="000000"/>
        </w:rPr>
        <w:br/>
      </w:r>
      <w:r>
        <w:t>z dnia 30 grudnia 2025 r.</w:t>
      </w:r>
    </w:p>
    <w:p w:rsidR="00A77B3E" w:rsidRDefault="00000000">
      <w:pPr>
        <w:keepNext/>
        <w:spacing w:before="240" w:after="360"/>
        <w:jc w:val="center"/>
        <w:rPr>
          <w:color w:val="000000"/>
          <w:u w:color="000000"/>
        </w:rPr>
      </w:pPr>
      <w:r>
        <w:rPr>
          <w:b/>
          <w:color w:val="000000"/>
          <w:u w:color="000000"/>
        </w:rPr>
        <w:t>Wykaz Przedsięwzięć WPF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66"/>
        <w:gridCol w:w="1702"/>
        <w:gridCol w:w="725"/>
        <w:gridCol w:w="725"/>
        <w:gridCol w:w="1135"/>
        <w:gridCol w:w="1119"/>
        <w:gridCol w:w="1135"/>
        <w:gridCol w:w="1167"/>
        <w:gridCol w:w="1135"/>
        <w:gridCol w:w="1135"/>
      </w:tblGrid>
      <w:tr w:rsidR="00303620" w:rsidTr="001D12DA">
        <w:trPr>
          <w:trHeight w:val="272"/>
        </w:trPr>
        <w:tc>
          <w:tcPr>
            <w:tcW w:w="6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L.p.</w:t>
            </w:r>
          </w:p>
        </w:tc>
        <w:tc>
          <w:tcPr>
            <w:tcW w:w="4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Nazwa i cel</w:t>
            </w:r>
          </w:p>
        </w:tc>
        <w:tc>
          <w:tcPr>
            <w:tcW w:w="162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Jednostka odpowiedzialna lub koordynująca</w:t>
            </w:r>
          </w:p>
        </w:tc>
        <w:tc>
          <w:tcPr>
            <w:tcW w:w="1380"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Okres realizacji</w:t>
            </w:r>
          </w:p>
        </w:tc>
        <w:tc>
          <w:tcPr>
            <w:tcW w:w="1080" w:type="dxa"/>
            <w:vMerge w:val="restar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Łączne nakłady finansowe</w:t>
            </w:r>
          </w:p>
        </w:tc>
        <w:tc>
          <w:tcPr>
            <w:tcW w:w="1065" w:type="dxa"/>
            <w:vMerge w:val="restar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Limit 2026</w:t>
            </w:r>
          </w:p>
        </w:tc>
        <w:tc>
          <w:tcPr>
            <w:tcW w:w="1080" w:type="dxa"/>
            <w:vMerge w:val="restar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Limit 2027</w:t>
            </w:r>
          </w:p>
        </w:tc>
        <w:tc>
          <w:tcPr>
            <w:tcW w:w="1110" w:type="dxa"/>
            <w:vMerge w:val="restar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Limit 2028</w:t>
            </w:r>
          </w:p>
        </w:tc>
        <w:tc>
          <w:tcPr>
            <w:tcW w:w="1080" w:type="dxa"/>
            <w:vMerge w:val="restar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Limit 2029</w:t>
            </w:r>
          </w:p>
        </w:tc>
        <w:tc>
          <w:tcPr>
            <w:tcW w:w="1080" w:type="dxa"/>
            <w:vMerge w:val="restar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Limit zobowiązań</w:t>
            </w:r>
          </w:p>
        </w:tc>
      </w:tr>
      <w:tr w:rsidR="00303620" w:rsidTr="001D12DA">
        <w:trPr>
          <w:trHeight w:val="277"/>
        </w:trPr>
        <w:tc>
          <w:tcPr>
            <w:tcW w:w="675"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40"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20" w:type="dxa"/>
            <w:vMerge/>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Od</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Do</w:t>
            </w:r>
          </w:p>
        </w:tc>
        <w:tc>
          <w:tcPr>
            <w:tcW w:w="108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065"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08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08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08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303620">
        <w:trPr>
          <w:trHeight w:val="21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w:t>
            </w:r>
          </w:p>
        </w:tc>
        <w:tc>
          <w:tcPr>
            <w:tcW w:w="7440" w:type="dxa"/>
            <w:gridSpan w:val="4"/>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Wydatki na przedsięwzięcia-ogółem (1.1+1.2+1.3)</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29 647 168,54</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18 502 816,94</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3 724 945,37</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97 273,50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22 325 035,81</w:t>
            </w:r>
          </w:p>
        </w:tc>
      </w:tr>
      <w:tr w:rsidR="00303620">
        <w:trPr>
          <w:trHeight w:val="21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1.a</w:t>
            </w:r>
          </w:p>
        </w:tc>
        <w:tc>
          <w:tcPr>
            <w:tcW w:w="7440" w:type="dxa"/>
            <w:gridSpan w:val="4"/>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 wydatki bieżące</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4 350 625,54</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1 481 995,94</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621 201,37</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97 273,50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2 200 470,81</w:t>
            </w:r>
          </w:p>
        </w:tc>
      </w:tr>
      <w:tr w:rsidR="00303620">
        <w:trPr>
          <w:trHeight w:val="21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1.b</w:t>
            </w:r>
          </w:p>
        </w:tc>
        <w:tc>
          <w:tcPr>
            <w:tcW w:w="7440" w:type="dxa"/>
            <w:gridSpan w:val="4"/>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 wydatki majątkowe</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25 296 543,00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17 020 821,00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3 103 744,00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20 124 565,00</w:t>
            </w:r>
          </w:p>
        </w:tc>
      </w:tr>
      <w:tr w:rsidR="00303620">
        <w:trPr>
          <w:trHeight w:val="529"/>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w:t>
            </w:r>
          </w:p>
        </w:tc>
        <w:tc>
          <w:tcPr>
            <w:tcW w:w="7440" w:type="dxa"/>
            <w:gridSpan w:val="4"/>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Wydatki na programy, projekty lub zadania związane z programami realizowanymi z udziałem środków, o których mowa w art.5 ust.1 pkt 2 i 3 ustawy z dnia 27 sierpnia 2009.r. o finansach publicznych (</w:t>
            </w:r>
            <w:proofErr w:type="spellStart"/>
            <w:r>
              <w:rPr>
                <w:sz w:val="14"/>
              </w:rPr>
              <w:t>Dz.U.Nr</w:t>
            </w:r>
            <w:proofErr w:type="spellEnd"/>
            <w:r>
              <w:rPr>
                <w:sz w:val="14"/>
              </w:rPr>
              <w:t xml:space="preserve"> 157, poz.1240,z późn.zm.), z tego:</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15 518 429,54</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13 332 753,94</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684 045,37</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97 273,50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14 114 072,81</w:t>
            </w:r>
          </w:p>
        </w:tc>
      </w:tr>
      <w:tr w:rsidR="00303620">
        <w:trPr>
          <w:trHeight w:val="21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1.1.1</w:t>
            </w:r>
          </w:p>
        </w:tc>
        <w:tc>
          <w:tcPr>
            <w:tcW w:w="7440" w:type="dxa"/>
            <w:gridSpan w:val="4"/>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 wydatki bieżące</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2 665 011,54</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867 179,94</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296 201,37</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97 273,50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1 260 654,81</w:t>
            </w:r>
          </w:p>
        </w:tc>
      </w:tr>
      <w:tr w:rsidR="00303620">
        <w:trPr>
          <w:trHeight w:val="27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1.1.1.1</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Program "Maluch+" Żłobek Łęg Tarnowski</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2023</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2027</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476 990,00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160 512,00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40 128,00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200 640,00</w:t>
            </w:r>
          </w:p>
        </w:tc>
      </w:tr>
      <w:tr w:rsidR="00303620">
        <w:trPr>
          <w:trHeight w:val="27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1.1.1.2</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Program "Maluch+" Żłobek Żabno</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2023</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340 048,00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80 256,00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80 256,00</w:t>
            </w:r>
          </w:p>
        </w:tc>
      </w:tr>
      <w:tr w:rsidR="00303620">
        <w:trPr>
          <w:trHeight w:val="27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1.1.1.3</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Wdrożenie Programu Ochrony Powietrza w Gminie Żabno</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2024</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2027</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588 192,81</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126 174,48</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9 072,71</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135 247,19</w:t>
            </w:r>
          </w:p>
        </w:tc>
      </w:tr>
      <w:tr w:rsidR="00303620">
        <w:trPr>
          <w:trHeight w:val="840"/>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1.1.1.4</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 xml:space="preserve">Program </w:t>
            </w:r>
            <w:proofErr w:type="spellStart"/>
            <w:r>
              <w:rPr>
                <w:sz w:val="14"/>
              </w:rPr>
              <w:t>Erazmus</w:t>
            </w:r>
            <w:proofErr w:type="spellEnd"/>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SZKOŁA PODSTAWOWA IM. STANISŁAWA WYSPIAŃSKIEGO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2024</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225 799,49</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34 497,75</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34 497,75</w:t>
            </w:r>
          </w:p>
        </w:tc>
      </w:tr>
      <w:tr w:rsidR="00303620">
        <w:trPr>
          <w:trHeight w:val="683"/>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1.1.1.5</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Edukacja włączająca w gminie Żabno</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ZESPÓŁ SZKOŁY PODSTAWOWEJ I PRZEDSZKOLA W OTFINOWIE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2028</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100 794,09</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21 451,10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23 015,10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14 297,34</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58 763,54</w:t>
            </w:r>
          </w:p>
        </w:tc>
      </w:tr>
      <w:tr w:rsidR="00303620">
        <w:trPr>
          <w:trHeight w:val="840"/>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1.1.1.6</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Edukacja włączająca w gminie Żabno</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SZKOŁA PODSTAWOWA IM. STANISŁAWA WYSPIAŃSKIEGO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2028</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273 772,02</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75 522,83</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64 370,20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44 924,46</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184 817,49</w:t>
            </w:r>
          </w:p>
        </w:tc>
      </w:tr>
      <w:tr w:rsidR="00303620">
        <w:trPr>
          <w:trHeight w:val="998"/>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1.1.1.7</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Edukacja włączająca w gminie Żabno</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SZKOŁA PODSTAWOWA IM. POLSKICH NOBLISTÓW W BOBROWNIKACH WIELKICH</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2028</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126 941,89</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28 784,70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27 759,70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20 860,80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77 405,20</w:t>
            </w:r>
          </w:p>
        </w:tc>
      </w:tr>
      <w:tr w:rsidR="00303620">
        <w:trPr>
          <w:trHeight w:val="683"/>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1.1.1.8</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Edukacja włączająca w gminie Żabno</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ZAKŁAD OBSŁUGI SAMORZĄDOWYCH SZKÓŁ I PRZEDSZKOLI</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2028</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125 377,00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36 089,00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28 651,50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17 190,90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81 931,40</w:t>
            </w:r>
          </w:p>
        </w:tc>
      </w:tr>
      <w:tr w:rsidR="00303620">
        <w:trPr>
          <w:trHeight w:val="683"/>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1.1.1.9</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Projekt „Wiem więcej w Gminie Żabno”</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ZESPÓŁ SZKOŁY PODSTAWOWEJ I PRZEDSZKOLA W OTFINOWIE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2027</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107 856,20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75 054,92</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32 801,28</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107 856,20</w:t>
            </w:r>
          </w:p>
        </w:tc>
      </w:tr>
    </w:tbl>
    <w:p w:rsidR="00A77B3E" w:rsidRDefault="00000000">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66"/>
        <w:gridCol w:w="1702"/>
        <w:gridCol w:w="725"/>
        <w:gridCol w:w="725"/>
        <w:gridCol w:w="1135"/>
        <w:gridCol w:w="1119"/>
        <w:gridCol w:w="1135"/>
        <w:gridCol w:w="1167"/>
        <w:gridCol w:w="1135"/>
        <w:gridCol w:w="1135"/>
      </w:tblGrid>
      <w:tr w:rsidR="00303620" w:rsidTr="001D12DA">
        <w:trPr>
          <w:trHeight w:val="286"/>
        </w:trPr>
        <w:tc>
          <w:tcPr>
            <w:tcW w:w="675"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L.p.</w:t>
            </w:r>
          </w:p>
        </w:tc>
        <w:tc>
          <w:tcPr>
            <w:tcW w:w="4440"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Nazwa i cel</w:t>
            </w:r>
          </w:p>
        </w:tc>
        <w:tc>
          <w:tcPr>
            <w:tcW w:w="1620"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Jednostka odpowiedzialna lub koordynująca</w:t>
            </w:r>
          </w:p>
        </w:tc>
        <w:tc>
          <w:tcPr>
            <w:tcW w:w="138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Okres realizacji</w:t>
            </w:r>
          </w:p>
        </w:tc>
        <w:tc>
          <w:tcPr>
            <w:tcW w:w="1080"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Łączne nakłady finansowe</w:t>
            </w:r>
          </w:p>
        </w:tc>
        <w:tc>
          <w:tcPr>
            <w:tcW w:w="1065"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Limit 2026</w:t>
            </w:r>
          </w:p>
        </w:tc>
        <w:tc>
          <w:tcPr>
            <w:tcW w:w="1080"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Limit 2027</w:t>
            </w:r>
          </w:p>
        </w:tc>
        <w:tc>
          <w:tcPr>
            <w:tcW w:w="1110"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Limit 2028</w:t>
            </w:r>
          </w:p>
        </w:tc>
        <w:tc>
          <w:tcPr>
            <w:tcW w:w="1080"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Limit 2029</w:t>
            </w:r>
          </w:p>
        </w:tc>
        <w:tc>
          <w:tcPr>
            <w:tcW w:w="1080"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Limit zobowiązań</w:t>
            </w:r>
          </w:p>
        </w:tc>
      </w:tr>
      <w:tr w:rsidR="00303620" w:rsidTr="001D12DA">
        <w:trPr>
          <w:trHeight w:val="271"/>
        </w:trPr>
        <w:tc>
          <w:tcPr>
            <w:tcW w:w="675"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4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2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Od</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Do</w:t>
            </w:r>
          </w:p>
        </w:tc>
        <w:tc>
          <w:tcPr>
            <w:tcW w:w="108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065"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08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08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08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303620">
        <w:trPr>
          <w:trHeight w:val="840"/>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1.1.1.10</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Projekt „Wiem więcej w Gminie Żabno”</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SZKOŁA PODSTAWOWA IM. STANISŁAWA WYSPIAŃSKIEGO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2027</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145 469,34</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101 867,42</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43 601,92</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145 469,34</w:t>
            </w:r>
          </w:p>
        </w:tc>
      </w:tr>
      <w:tr w:rsidR="00303620">
        <w:trPr>
          <w:trHeight w:val="998"/>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1.1.1.11</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Projekt „Wiem więcej w Gminie Żabno”</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SZKOŁA PODSTAWOWA IM. POLSKICH NOBLISTÓW W BOBROWNIKACH WIELKICH</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2027</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72 351,60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51 950,96</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20 400,64</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72 351,60</w:t>
            </w:r>
          </w:p>
        </w:tc>
      </w:tr>
      <w:tr w:rsidR="00303620">
        <w:trPr>
          <w:trHeight w:val="683"/>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1.1.1.12</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Projekt „Wiem więcej w Gminie Żabno”</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ZAKŁAD OBSŁUGI SAMORZĄDOWYCH SZKÓŁ I PRZEDSZKOLI</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2027</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81 419,10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75 018,78</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6 400,32</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81 419,10</w:t>
            </w:r>
          </w:p>
        </w:tc>
      </w:tr>
      <w:tr w:rsidR="00303620">
        <w:trPr>
          <w:trHeight w:val="21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1.1.2</w:t>
            </w:r>
          </w:p>
        </w:tc>
        <w:tc>
          <w:tcPr>
            <w:tcW w:w="7440" w:type="dxa"/>
            <w:gridSpan w:val="4"/>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 wydatki majątkowe</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12 853 418,00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12 465 574,00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387 844,00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12 853 418,00</w:t>
            </w:r>
          </w:p>
        </w:tc>
      </w:tr>
      <w:tr w:rsidR="00303620">
        <w:trPr>
          <w:trHeight w:val="27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1.1.2.1</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Rozwój niebiesko - zielonej infrastruktury w Żabnie</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901 787,00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901 787,00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901 787,00</w:t>
            </w:r>
          </w:p>
        </w:tc>
      </w:tr>
      <w:tr w:rsidR="00303620">
        <w:trPr>
          <w:trHeight w:val="27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1.1.2.2</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Budowa stanicy rowerowej na dz. nr 2149/9 w m. Żabno</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520 000,00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520 000,00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520 000,00</w:t>
            </w:r>
          </w:p>
        </w:tc>
      </w:tr>
      <w:tr w:rsidR="00303620">
        <w:trPr>
          <w:trHeight w:val="372"/>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1.1.2.3</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Rozbudowa punktu selektywnej zbiórki odpadów komunalnych w Gminie Żabno</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2 588 410,00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2 588 410,00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2 588 410,00</w:t>
            </w:r>
          </w:p>
        </w:tc>
      </w:tr>
      <w:tr w:rsidR="00303620">
        <w:trPr>
          <w:trHeight w:val="529"/>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1.1.2.4</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Rozwój infrastruktury przedszkoli w gminie Żabno w zakresie zwiększenia ich dostępności dla osób ze szczególnymi potrzebami - Publiczne Przedszkole w Żabnie</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2027</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1 587 844,00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1 200 000,00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387 844,00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1 587 844,00</w:t>
            </w:r>
          </w:p>
        </w:tc>
      </w:tr>
      <w:tr w:rsidR="00303620">
        <w:trPr>
          <w:trHeight w:val="529"/>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1.1.2.5</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Rozwój infrastruktury szkół podstawowych w gminie Żabno w zakresie zwiększenia ich dostępności dla osób ze szczególnymi potrzebami - SP Niedomice</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4 800 000,00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4 800 000,00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4 800 000,00</w:t>
            </w:r>
          </w:p>
        </w:tc>
      </w:tr>
      <w:tr w:rsidR="00303620">
        <w:trPr>
          <w:trHeight w:val="529"/>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1.1.2.6</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 xml:space="preserve">Modernizacja zabytkowego pałacu w Łęgu Tarnowskim w ramach realizacji projektu „Rozwój oferty turystycznej Aglomeracji Tarnowskiej w oparciu o markę </w:t>
            </w:r>
            <w:proofErr w:type="spellStart"/>
            <w:r>
              <w:rPr>
                <w:sz w:val="14"/>
              </w:rPr>
              <w:t>EnoTarnowskie</w:t>
            </w:r>
            <w:proofErr w:type="spellEnd"/>
            <w:r>
              <w:rPr>
                <w:sz w:val="14"/>
              </w:rPr>
              <w:t>”</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2 455 377,00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2 455 377,00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2 455 377,00</w:t>
            </w:r>
          </w:p>
        </w:tc>
      </w:tr>
      <w:tr w:rsidR="00303620">
        <w:trPr>
          <w:trHeight w:val="21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1.2</w:t>
            </w:r>
          </w:p>
        </w:tc>
        <w:tc>
          <w:tcPr>
            <w:tcW w:w="7440" w:type="dxa"/>
            <w:gridSpan w:val="4"/>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Wydatki na programy, projekty lub zadania związane z umowami partnerstwa publiczno-prywatnego, z tego:</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r>
      <w:tr w:rsidR="00303620">
        <w:trPr>
          <w:trHeight w:val="21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1.2.1</w:t>
            </w:r>
          </w:p>
        </w:tc>
        <w:tc>
          <w:tcPr>
            <w:tcW w:w="7440" w:type="dxa"/>
            <w:gridSpan w:val="4"/>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 wydatki bieżące</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r>
      <w:tr w:rsidR="00303620">
        <w:trPr>
          <w:trHeight w:val="21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1.2.2</w:t>
            </w:r>
          </w:p>
        </w:tc>
        <w:tc>
          <w:tcPr>
            <w:tcW w:w="7440" w:type="dxa"/>
            <w:gridSpan w:val="4"/>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 wydatki majątkowe</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r>
      <w:tr w:rsidR="00303620">
        <w:trPr>
          <w:trHeight w:val="21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w:t>
            </w:r>
          </w:p>
        </w:tc>
        <w:tc>
          <w:tcPr>
            <w:tcW w:w="7440" w:type="dxa"/>
            <w:gridSpan w:val="4"/>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Wydatki na programy, projekty lub zadania pozostałe (inne niż wymienione w pkt 1.1 i 1.2),z tego</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14 128 739,00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5 170 063,00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3 040 900,00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8 210 963,00</w:t>
            </w:r>
          </w:p>
        </w:tc>
      </w:tr>
      <w:tr w:rsidR="00303620">
        <w:trPr>
          <w:trHeight w:val="21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1.3.1</w:t>
            </w:r>
          </w:p>
        </w:tc>
        <w:tc>
          <w:tcPr>
            <w:tcW w:w="7440" w:type="dxa"/>
            <w:gridSpan w:val="4"/>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 wydatki bieżące</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1 685 614,00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614 816,00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325 000,00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939 816,00</w:t>
            </w:r>
          </w:p>
        </w:tc>
      </w:tr>
      <w:tr w:rsidR="00303620">
        <w:trPr>
          <w:trHeight w:val="27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1.3.1.1</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Utrzymanie drogi wojewódzkiej 973 ora 975 na terenie miasta Żabno</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2022</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94 416,00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10 104,00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10 104,00</w:t>
            </w:r>
          </w:p>
        </w:tc>
      </w:tr>
      <w:tr w:rsidR="00303620">
        <w:trPr>
          <w:trHeight w:val="27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1.3.1.2</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Utrzymanie zieleni na terenie miasta Żabna</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2023</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2027</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975 000,00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325 000,00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325 000,00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650 000,00</w:t>
            </w:r>
          </w:p>
        </w:tc>
      </w:tr>
      <w:tr w:rsidR="00303620">
        <w:trPr>
          <w:trHeight w:val="372"/>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1.3.1.3</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 xml:space="preserve">Wsparcie opiekunów nieformalnych osób </w:t>
            </w:r>
            <w:proofErr w:type="spellStart"/>
            <w:r>
              <w:rPr>
                <w:sz w:val="14"/>
              </w:rPr>
              <w:t>niesamodzierlnych</w:t>
            </w:r>
            <w:proofErr w:type="spellEnd"/>
            <w:r>
              <w:rPr>
                <w:sz w:val="14"/>
              </w:rPr>
              <w:t xml:space="preserve"> w subregionie tarnowskim - dotacja dla miasta Tarnowa</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2023</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169 004,00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42 251,00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42 251,00</w:t>
            </w:r>
          </w:p>
        </w:tc>
      </w:tr>
      <w:tr w:rsidR="00303620">
        <w:trPr>
          <w:trHeight w:val="27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1.3.1.4</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Monitoring wizyjny centrum miasta Żabna</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2024</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69 834,00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23 278,00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23 278,00</w:t>
            </w:r>
          </w:p>
        </w:tc>
      </w:tr>
      <w:tr w:rsidR="00303620">
        <w:trPr>
          <w:trHeight w:val="372"/>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1.3.1.5</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Opracowanie planu ogólnego Gminy Żabno - zagospodarowanie przestrzenne</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2024</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180 000,00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116 823,00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116 823,00</w:t>
            </w:r>
          </w:p>
        </w:tc>
      </w:tr>
      <w:tr w:rsidR="00303620">
        <w:trPr>
          <w:trHeight w:val="27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1.3.1.6</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Strategia Rozwoju Gminy Żabno na lata 2021-2030</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50 000,00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50 000,00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50 000,00</w:t>
            </w:r>
          </w:p>
        </w:tc>
      </w:tr>
      <w:tr w:rsidR="00303620">
        <w:trPr>
          <w:trHeight w:val="372"/>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1.3.1.7</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Odbiór i utylizacja odpadów niebezpiecznych zawierających azbest z terenu Gminy Żabno</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128 910,00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28 910,00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28 910,00</w:t>
            </w:r>
          </w:p>
        </w:tc>
      </w:tr>
    </w:tbl>
    <w:p w:rsidR="00A77B3E" w:rsidRDefault="00000000">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66"/>
        <w:gridCol w:w="1702"/>
        <w:gridCol w:w="725"/>
        <w:gridCol w:w="725"/>
        <w:gridCol w:w="1135"/>
        <w:gridCol w:w="1119"/>
        <w:gridCol w:w="1135"/>
        <w:gridCol w:w="1167"/>
        <w:gridCol w:w="1135"/>
        <w:gridCol w:w="1135"/>
      </w:tblGrid>
      <w:tr w:rsidR="00303620" w:rsidTr="001D12DA">
        <w:trPr>
          <w:trHeight w:val="144"/>
        </w:trPr>
        <w:tc>
          <w:tcPr>
            <w:tcW w:w="675"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L.p.</w:t>
            </w:r>
          </w:p>
        </w:tc>
        <w:tc>
          <w:tcPr>
            <w:tcW w:w="4440"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Nazwa i cel</w:t>
            </w:r>
          </w:p>
        </w:tc>
        <w:tc>
          <w:tcPr>
            <w:tcW w:w="1620"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Jednostka odpowiedzialna lub koordynująca</w:t>
            </w:r>
          </w:p>
        </w:tc>
        <w:tc>
          <w:tcPr>
            <w:tcW w:w="1380" w:type="dxa"/>
            <w:gridSpan w:val="2"/>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Okres realizacji</w:t>
            </w:r>
          </w:p>
        </w:tc>
        <w:tc>
          <w:tcPr>
            <w:tcW w:w="1080"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Łączne nakłady finansowe</w:t>
            </w:r>
          </w:p>
        </w:tc>
        <w:tc>
          <w:tcPr>
            <w:tcW w:w="1065"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Limit 2026</w:t>
            </w:r>
          </w:p>
        </w:tc>
        <w:tc>
          <w:tcPr>
            <w:tcW w:w="1080"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Limit 2027</w:t>
            </w:r>
          </w:p>
        </w:tc>
        <w:tc>
          <w:tcPr>
            <w:tcW w:w="1110"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Limit 2028</w:t>
            </w:r>
          </w:p>
        </w:tc>
        <w:tc>
          <w:tcPr>
            <w:tcW w:w="1080"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Limit 2029</w:t>
            </w:r>
          </w:p>
        </w:tc>
        <w:tc>
          <w:tcPr>
            <w:tcW w:w="1080" w:type="dxa"/>
            <w:vMerge w:val="restart"/>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Limit zobowiązań</w:t>
            </w:r>
          </w:p>
        </w:tc>
      </w:tr>
      <w:tr w:rsidR="00303620" w:rsidTr="001D12DA">
        <w:trPr>
          <w:trHeight w:val="113"/>
        </w:trPr>
        <w:tc>
          <w:tcPr>
            <w:tcW w:w="675"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444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62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Od</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Do</w:t>
            </w:r>
          </w:p>
        </w:tc>
        <w:tc>
          <w:tcPr>
            <w:tcW w:w="108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065"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08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11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08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c>
          <w:tcPr>
            <w:tcW w:w="1080" w:type="dxa"/>
            <w:vMerge/>
            <w:tcBorders>
              <w:top w:val="single" w:sz="2"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center"/>
              <w:rPr>
                <w:color w:val="000000"/>
                <w:u w:color="000000"/>
              </w:rPr>
            </w:pPr>
          </w:p>
        </w:tc>
      </w:tr>
      <w:tr w:rsidR="00303620">
        <w:trPr>
          <w:trHeight w:val="372"/>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1.3.1.8</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Sporządzenie projektu uchwały Aglomeracji Żabno w niezbędnymi załącznikami wraz z uzyskaniem uzgodnień</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18 450,00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18 450,00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18 450,00</w:t>
            </w:r>
          </w:p>
        </w:tc>
      </w:tr>
      <w:tr w:rsidR="00303620" w:rsidTr="001D12DA">
        <w:trPr>
          <w:trHeight w:val="56"/>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w:t>
            </w:r>
          </w:p>
        </w:tc>
        <w:tc>
          <w:tcPr>
            <w:tcW w:w="7440" w:type="dxa"/>
            <w:gridSpan w:val="4"/>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 wydatki majątkowe</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12 443 125,00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4 555 247,00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2 715 900,00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7 271 147,00</w:t>
            </w:r>
          </w:p>
        </w:tc>
      </w:tr>
      <w:tr w:rsidR="00303620" w:rsidTr="001D12DA">
        <w:trPr>
          <w:trHeight w:val="56"/>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1.3.2.1</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Budowa kanalizacji sanitarnej w m. Odporyszów</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2023</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285 000,00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242 250,00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242 250,00</w:t>
            </w:r>
          </w:p>
        </w:tc>
      </w:tr>
      <w:tr w:rsidR="00303620">
        <w:trPr>
          <w:trHeight w:val="372"/>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1.3.2.2</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Rozbudowa, przebudowa oraz nadbudowa Wiejskiego Ośrodka Zdrowia w Łęgu Tarnowskim</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2022</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2027</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1 661 300,00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1 635 400,00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25 900,00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1 661 300,00</w:t>
            </w:r>
          </w:p>
        </w:tc>
      </w:tr>
      <w:tr w:rsidR="00303620" w:rsidTr="001D12DA">
        <w:trPr>
          <w:trHeight w:val="116"/>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1.3.2.3</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Modernizacja boiska sportowego przy Szkole Podstawowej w Otfinowie</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2024</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1 320 000,00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815 000,00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815 000,00</w:t>
            </w:r>
          </w:p>
        </w:tc>
      </w:tr>
      <w:tr w:rsidR="00303620">
        <w:trPr>
          <w:trHeight w:val="372"/>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1.3.2.4</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Utworzenie Centrum Opiekuńczo Mieszkalnego w Siedliszowicach "Centra opiekuńczo - mieszkalne"</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2024</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4 633 650,00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863 291,00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863 291,00</w:t>
            </w:r>
          </w:p>
        </w:tc>
      </w:tr>
      <w:tr w:rsidR="00303620" w:rsidTr="001D12DA">
        <w:trPr>
          <w:trHeight w:val="12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1.3.2.5</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Obwodnica Żabna w/c DW 973. 975 - opracowanie dokumentacji projektowej</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2027</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690 000,00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200 000,00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490 000,00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690 000,00</w:t>
            </w:r>
          </w:p>
        </w:tc>
      </w:tr>
      <w:tr w:rsidR="00303620">
        <w:trPr>
          <w:trHeight w:val="372"/>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1.3.2.6</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Rozbudowa/przebudowa drogi wojewódzkiej nr 973 na odcinku Żabno-Otfinów – opracowanie dokumentacji projektowej</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2027</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198 000,00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148 000,00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50 000,00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198 000,00</w:t>
            </w:r>
          </w:p>
        </w:tc>
      </w:tr>
      <w:tr w:rsidR="00303620" w:rsidTr="001D12DA">
        <w:trPr>
          <w:trHeight w:val="146"/>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1.3.2.7</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Budowa tężni solankowej w miejscowości Żabno - dokumentacja projektowa</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40 000,00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40 000,00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40 000,00</w:t>
            </w:r>
          </w:p>
        </w:tc>
      </w:tr>
      <w:tr w:rsidR="00303620">
        <w:trPr>
          <w:trHeight w:val="27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1.3.2.8</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Rozbudowa cmentarza komunalnego w Niedomicach</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2027</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2 200 000,00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50 000,00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2 150 000,00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2 200 000,00</w:t>
            </w:r>
          </w:p>
        </w:tc>
      </w:tr>
      <w:tr w:rsidR="00303620">
        <w:trPr>
          <w:trHeight w:val="372"/>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1.3.2.9</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Modernizacja boiska sportowego – boisko boczne w miejscowości Odporyszów - MIRS</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14 760,00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14 760,00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14 760,00</w:t>
            </w:r>
          </w:p>
        </w:tc>
      </w:tr>
      <w:tr w:rsidR="00303620" w:rsidTr="001D12DA">
        <w:trPr>
          <w:trHeight w:val="56"/>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1.3.2.10</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Modernizacja boiska sportowego wraz z infrastrukturą towarzyszącą w Żabnie</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24 900,00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24 900,00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24 900,00</w:t>
            </w:r>
          </w:p>
        </w:tc>
      </w:tr>
      <w:tr w:rsidR="00303620">
        <w:trPr>
          <w:trHeight w:val="372"/>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1.3.2.11</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Rozbudowa, nadbudowa, przebudowa Gminnego Centrum Kultury w Żabnie – dokumentacja projektowa</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18 450,00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18 450,00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18 450,00</w:t>
            </w:r>
          </w:p>
        </w:tc>
      </w:tr>
      <w:tr w:rsidR="00303620">
        <w:trPr>
          <w:trHeight w:val="372"/>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1.3.2.12</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Wykonanie dokumentacji projektowej „Rozbudowa Cmentarza Komunalnego w miejscowości Niedomice”</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87 330,00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87 330,00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87 330,00</w:t>
            </w:r>
          </w:p>
        </w:tc>
      </w:tr>
      <w:tr w:rsidR="00303620">
        <w:trPr>
          <w:trHeight w:val="372"/>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1.3.2.13</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Wykonanie dokumentacji dla modernizacji Domu Ludowego w miejscowości Ilkowice</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2024</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54 735,00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7 380,00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7 380,00</w:t>
            </w:r>
          </w:p>
        </w:tc>
      </w:tr>
      <w:tr w:rsidR="00303620">
        <w:trPr>
          <w:trHeight w:val="27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1.3.2.14</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Modernizacja placu targowego w Niedomicach</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28 000,00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28 000,00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28 000,00</w:t>
            </w:r>
          </w:p>
        </w:tc>
      </w:tr>
      <w:tr w:rsidR="00303620">
        <w:trPr>
          <w:trHeight w:val="372"/>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1.3.2.15</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Zagospodarowanie terenu na dz. 53/1 przy stawie w Pierszycach wraz z terenami przyległymi</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30 000,00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30 000,00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30 000,00</w:t>
            </w:r>
          </w:p>
        </w:tc>
      </w:tr>
      <w:tr w:rsidR="00303620">
        <w:trPr>
          <w:trHeight w:val="27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1.3.2.16</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Rozbudowa sieci wodociągowej w Łęgu Tarnowskim</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2025</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40 000,00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40 000,00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40 000,00</w:t>
            </w:r>
          </w:p>
        </w:tc>
      </w:tr>
      <w:tr w:rsidR="00303620">
        <w:trPr>
          <w:trHeight w:val="27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1.3.2.17</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Wykonanie przepompowni wody przy Al. Piłsudskiego w m. Żabno</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2024</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130 000,00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130 000,00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130 000,00</w:t>
            </w:r>
          </w:p>
        </w:tc>
      </w:tr>
      <w:tr w:rsidR="00303620">
        <w:trPr>
          <w:trHeight w:val="274"/>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1.3.2.18</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Modernizacja zespołu pałacowo- parkowego w Łęgu Tarnowskim</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2022</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915 000,00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108 486,00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108 486,00</w:t>
            </w:r>
          </w:p>
        </w:tc>
      </w:tr>
      <w:tr w:rsidR="00303620">
        <w:trPr>
          <w:trHeight w:val="372"/>
        </w:trPr>
        <w:tc>
          <w:tcPr>
            <w:tcW w:w="675" w:type="dxa"/>
            <w:tcBorders>
              <w:top w:val="nil"/>
              <w:left w:val="single" w:sz="2"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1.3.2.19</w:t>
            </w:r>
          </w:p>
        </w:tc>
        <w:tc>
          <w:tcPr>
            <w:tcW w:w="444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left"/>
              <w:rPr>
                <w:color w:val="000000"/>
                <w:u w:color="000000"/>
              </w:rPr>
            </w:pPr>
            <w:r>
              <w:rPr>
                <w:sz w:val="14"/>
              </w:rPr>
              <w:t>Opracowanie dokumentacji projektowo - kosztorysowej „Modernizacji Domu Ludowego miejscowości Siedliszowice"</w:t>
            </w:r>
          </w:p>
        </w:tc>
        <w:tc>
          <w:tcPr>
            <w:tcW w:w="162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Urząd Miejski w Żabnie</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2024</w:t>
            </w:r>
          </w:p>
        </w:tc>
        <w:tc>
          <w:tcPr>
            <w:tcW w:w="69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center"/>
              <w:rPr>
                <w:color w:val="000000"/>
                <w:u w:color="000000"/>
              </w:rPr>
            </w:pPr>
            <w:r>
              <w:rPr>
                <w:sz w:val="14"/>
              </w:rPr>
              <w:t>2026</w:t>
            </w:r>
          </w:p>
        </w:tc>
        <w:tc>
          <w:tcPr>
            <w:tcW w:w="108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72 000,00</w:t>
            </w:r>
          </w:p>
        </w:tc>
        <w:tc>
          <w:tcPr>
            <w:tcW w:w="106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72 000,00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110" w:type="dxa"/>
            <w:tcBorders>
              <w:top w:val="single" w:sz="2" w:space="0" w:color="auto"/>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0,00</w:t>
            </w:r>
          </w:p>
        </w:tc>
        <w:tc>
          <w:tcPr>
            <w:tcW w:w="1080"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A77B3E" w:rsidRDefault="00000000">
            <w:pPr>
              <w:jc w:val="right"/>
              <w:rPr>
                <w:color w:val="000000"/>
                <w:u w:color="000000"/>
              </w:rPr>
            </w:pPr>
            <w:r>
              <w:rPr>
                <w:sz w:val="12"/>
              </w:rPr>
              <w:t>72 000,00</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7569"/>
        <w:gridCol w:w="7569"/>
      </w:tblGrid>
      <w:tr w:rsidR="00303620">
        <w:tc>
          <w:tcPr>
            <w:tcW w:w="2500" w:type="pct"/>
            <w:tcMar>
              <w:top w:w="0" w:type="dxa"/>
              <w:left w:w="0" w:type="dxa"/>
              <w:bottom w:w="0" w:type="dxa"/>
              <w:right w:w="0" w:type="dxa"/>
            </w:tcMar>
            <w:hideMark/>
          </w:tcPr>
          <w:p w:rsidR="00303620" w:rsidRDefault="00303620">
            <w:pPr>
              <w:keepNext/>
              <w:keepLines/>
              <w:jc w:val="left"/>
              <w:rPr>
                <w:color w:val="000000"/>
              </w:rPr>
            </w:pPr>
          </w:p>
        </w:tc>
        <w:tc>
          <w:tcPr>
            <w:tcW w:w="2500" w:type="pct"/>
            <w:tcMar>
              <w:top w:w="0" w:type="dxa"/>
              <w:left w:w="0" w:type="dxa"/>
              <w:bottom w:w="0" w:type="dxa"/>
              <w:right w:w="0" w:type="dxa"/>
            </w:tcMar>
            <w:hideMark/>
          </w:tcPr>
          <w:p w:rsidR="00303620" w:rsidRDefault="00000000">
            <w:pPr>
              <w:keepNext/>
              <w:keepLines/>
              <w:spacing w:after="80"/>
              <w:jc w:val="center"/>
              <w:rPr>
                <w:color w:val="000000"/>
              </w:rPr>
            </w:pPr>
            <w:r>
              <w:rPr>
                <w:color w:val="000000"/>
              </w:rPr>
              <w:t>Przewodniczący Rady Miejskiej w Żabnie</w:t>
            </w:r>
            <w:r>
              <w:rPr>
                <w:color w:val="000000"/>
              </w:rPr>
              <w:br/>
            </w:r>
            <w:r>
              <w:rPr>
                <w:color w:val="000000"/>
              </w:rPr>
              <w:br/>
            </w:r>
            <w:r>
              <w:rPr>
                <w:color w:val="000000"/>
              </w:rPr>
              <w:br/>
            </w:r>
            <w:r>
              <w:rPr>
                <w:b/>
              </w:rPr>
              <w:t>mgr Krzysztof Wójcik</w:t>
            </w:r>
          </w:p>
        </w:tc>
      </w:tr>
    </w:tbl>
    <w:p w:rsidR="00A77B3E" w:rsidRDefault="00A77B3E">
      <w:pPr>
        <w:keepNext/>
        <w:rPr>
          <w:color w:val="000000"/>
          <w:u w:color="000000"/>
        </w:rPr>
        <w:sectPr w:rsidR="00A77B3E">
          <w:footerReference w:type="default" r:id="rId9"/>
          <w:endnotePr>
            <w:numFmt w:val="decimal"/>
          </w:endnotePr>
          <w:pgSz w:w="16838" w:h="11906" w:orient="landscape"/>
          <w:pgMar w:top="850" w:right="850" w:bottom="850" w:left="850" w:header="708" w:footer="708" w:gutter="0"/>
          <w:pgNumType w:start="1"/>
          <w:cols w:space="708"/>
          <w:docGrid w:linePitch="360"/>
        </w:sectPr>
      </w:pPr>
    </w:p>
    <w:p w:rsidR="00303620" w:rsidRDefault="00303620">
      <w:pPr>
        <w:jc w:val="left"/>
        <w:rPr>
          <w:color w:val="000000"/>
          <w:szCs w:val="20"/>
          <w:shd w:val="clear" w:color="auto" w:fill="FFFFFF"/>
          <w:lang w:val="x-none" w:eastAsia="en-US" w:bidi="ar-SA"/>
        </w:rPr>
      </w:pPr>
    </w:p>
    <w:p w:rsidR="00303620" w:rsidRDefault="00000000">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320"/>
        <w:jc w:val="center"/>
        <w:rPr>
          <w:rFonts w:ascii="Arial" w:hAnsi="Arial"/>
          <w:b/>
          <w:sz w:val="20"/>
          <w:szCs w:val="20"/>
          <w:lang w:val="x-none" w:eastAsia="en-US" w:bidi="ar-SA"/>
        </w:rPr>
      </w:pPr>
      <w:r>
        <w:rPr>
          <w:rFonts w:ascii="Arial" w:hAnsi="Arial"/>
          <w:b/>
          <w:sz w:val="20"/>
          <w:szCs w:val="20"/>
          <w:lang w:val="x-none" w:eastAsia="en-US" w:bidi="ar-SA"/>
        </w:rPr>
        <w:t>Objaśnienia przyjętych wartości do Wieloletniej Prognozy Finansowej Gminy Żabno na lata 2026-2035</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Obowiązek sporządzenia Wieloletniej Prognozy Finansowej jest jedną z zasadniczych zmian wprowadzonych ustawą z dnia 27 sierpnia 2009 roku odnoszących się do zagadnień gospodarki finansowej jednostek samorządu terytorialnego. Regulacja ta stwarza możliwość kompleksowej analizy sytuacji finansowej jednostki oraz możliwość oceny podejmowanych przedsięwzięć z perspektywy ich znaczenia dla samorządu. W zamyśle prawodawcy wieloletnia prognoza finansowa jednostki samorządu terytorialnego ma być instrumentem nowoczesnego zarządzania finansami publicznymi.</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 Wieloletniej Prognozie Finansowej Gminy Żabno zastosowano wzory załączników (załącznik nr 1 oraz załącznik nr 2 do uchwały) zgodnie z Rozporządzeniem Ministra Finansów z dnia 10 stycznia 2013 roku w sprawie wieloletniej prognozy finansowej jednostki samorządu terytorialnego (</w:t>
      </w:r>
      <w:proofErr w:type="spellStart"/>
      <w:r>
        <w:rPr>
          <w:rFonts w:ascii="Arial" w:hAnsi="Arial"/>
          <w:sz w:val="20"/>
          <w:szCs w:val="20"/>
          <w:lang w:val="x-none" w:eastAsia="en-US" w:bidi="ar-SA"/>
        </w:rPr>
        <w:t>t.j</w:t>
      </w:r>
      <w:proofErr w:type="spellEnd"/>
      <w:r>
        <w:rPr>
          <w:rFonts w:ascii="Arial" w:hAnsi="Arial"/>
          <w:sz w:val="20"/>
          <w:szCs w:val="20"/>
          <w:lang w:val="x-none" w:eastAsia="en-US" w:bidi="ar-SA"/>
        </w:rPr>
        <w:t>. Dz. U. 2021 poz. 83).</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Podstawą opracowania Wieloletniej Prognozy Finansowej Gminy Żabno jest uchwała budżetowa na 2026 rok, wartości planowane na koniec III kwartału 2025 roku, dane sprawozdawcze z wykonania budżetu Gminy Żabno za lata 2024 i 2023 oraz Wytyczne Ministra Finansów dotyczące stosowania jednolitych wskaźników makroekonomicznych, będących podstawą oszacowania skutków finansowych projektowanych ustaw (aktualizacja – 21 lipca 2025 r.). W kolumnie pomocniczej dotyczącej przewidywanego wykonania w 2025 roku wprowadzono wartości, zgodnie z aktualnym planem budżetu Gminy Żabno na dzień przyjęcia uchwały, z uwzględnieniem korekt w zakresie rzeczywistego wykonania budżetu w 2025 r.</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Art. 227 ust. 1 ustawy z dnia 27 sierpnia 2009 roku o finansach publicznych (</w:t>
      </w:r>
      <w:proofErr w:type="spellStart"/>
      <w:r>
        <w:rPr>
          <w:rFonts w:ascii="Arial" w:hAnsi="Arial"/>
          <w:sz w:val="20"/>
          <w:szCs w:val="20"/>
          <w:lang w:val="x-none" w:eastAsia="en-US" w:bidi="ar-SA"/>
        </w:rPr>
        <w:t>t.j</w:t>
      </w:r>
      <w:proofErr w:type="spellEnd"/>
      <w:r>
        <w:rPr>
          <w:rFonts w:ascii="Arial" w:hAnsi="Arial"/>
          <w:sz w:val="20"/>
          <w:szCs w:val="20"/>
          <w:lang w:val="x-none" w:eastAsia="en-US" w:bidi="ar-SA"/>
        </w:rPr>
        <w:t>. Dz. U. 2025 r. poz. 1483) zakłada, iż wieloletnia prognoza finansowa obejmuje okres roku budżetowego oraz co najmniej trzech kolejnych lat budżetowych. Z ust. 2 powołanego artykułu wynika, iż prognozę kwoty długu, stanowiącą integralną część wieloletniej prognozy finansowej, sporządza się na okres, na który zaciągnięto lub planuje się zaciągnąć zobowiązanie.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Na dzień podjęcia uchwały, spłatę zobowiązań przewiduje się do roku 2035. Kwoty wydatków wynikające z limitów wydatków na przedsięwzięcia nie wykraczają poza okres prognozy kwoty długu. W związku z powyższym, Wieloletnia Prognoza Finansowa Gminy Żabno została przygotowana na lata 2026-2035.</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 w:val="28"/>
          <w:szCs w:val="20"/>
          <w:lang w:val="x-none" w:eastAsia="en-US" w:bidi="ar-SA"/>
        </w:rPr>
      </w:pPr>
      <w:r>
        <w:rPr>
          <w:rFonts w:ascii="Arial" w:hAnsi="Arial"/>
          <w:b/>
          <w:sz w:val="28"/>
          <w:szCs w:val="20"/>
          <w:lang w:val="x-none" w:eastAsia="en-US" w:bidi="ar-SA"/>
        </w:rPr>
        <w:t>Założenia makroekonomiczne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Przy opracowaniu prognozy pozycji budżetowych Gminy Żabno wykorzystano trzy podstawowe mierniki koniunktury gospodarczej – dynamikę realnej PKB, dynamikę średniorocznej inflacji (CPI) oraz dynamikę realnego wynagrodzenia brutto w gospodarce narodowej. Na ich podstawie oszacowano wartości dochodów i wydatków Gminy Żabno, co dzięki konstrukcji i zaawansowanym metodom dokonywania obliczeń, pozwoli realizować w przyszłości właściwą politykę finansową jednostki.</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Zgodnie z zaleceniami Ministra Finansów, prognozę wskazanych pozycji oparto o Wytyczne dotyczące stosowania jednolitych wskaźników makroekonomicznych będących podstawą oszacowania skutków finansowych projektowanych ustaw. Ostatnia dostępna aktualizacja ww. wytycznych miała miejsce 21 lipca 2025 r., a dane wynikające z powołanego dokumentu prezentuje tabela poniżej.</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jc w:val="left"/>
        <w:rPr>
          <w:rFonts w:ascii="Arial" w:hAnsi="Arial"/>
          <w:b/>
          <w:sz w:val="20"/>
          <w:szCs w:val="20"/>
          <w:lang w:val="x-none" w:eastAsia="en-US" w:bidi="ar-SA"/>
        </w:rPr>
      </w:pPr>
      <w:r>
        <w:rPr>
          <w:rFonts w:ascii="Arial" w:hAnsi="Arial"/>
          <w:b/>
          <w:sz w:val="20"/>
          <w:szCs w:val="20"/>
          <w:lang w:val="x-none" w:eastAsia="en-US" w:bidi="ar-SA"/>
        </w:rPr>
        <w:t>Dane makroekonomiczne przyjęte do wyliczeń prognozy</w:t>
      </w:r>
    </w:p>
    <w:tbl>
      <w:tblPr>
        <w:tblW w:w="0" w:type="auto"/>
        <w:tblInd w:w="68" w:type="dxa"/>
        <w:tblLayout w:type="fixed"/>
        <w:tblCellMar>
          <w:top w:w="19" w:type="dxa"/>
          <w:left w:w="68" w:type="dxa"/>
          <w:bottom w:w="19" w:type="dxa"/>
          <w:right w:w="68" w:type="dxa"/>
        </w:tblCellMar>
        <w:tblLook w:val="04A0" w:firstRow="1" w:lastRow="0" w:firstColumn="1" w:lastColumn="0" w:noHBand="0" w:noVBand="1"/>
      </w:tblPr>
      <w:tblGrid>
        <w:gridCol w:w="907"/>
        <w:gridCol w:w="2722"/>
        <w:gridCol w:w="2722"/>
        <w:gridCol w:w="2721"/>
      </w:tblGrid>
      <w:tr w:rsidR="00303620">
        <w:trPr>
          <w:tblHeader/>
        </w:trPr>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Rok</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Dynamika realna PKB</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Dynamika średnioroczna inflacji (CPI)</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Dynamika realnego wynagrodzenia brutto w gospodarce narodowej</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2027</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2,60%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6,20%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2028</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2,90%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2,50%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6,20%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2029</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2,80%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2,40%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6,00%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2,70%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2,50%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3,40%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2031</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2,50%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2,50%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3,30%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2032</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2,30%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2,50%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3,20%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2033</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2,50%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3,10%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lastRenderedPageBreak/>
              <w:t>2034</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2,50%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2035</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2,50%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2,90%</w:t>
            </w:r>
          </w:p>
        </w:tc>
      </w:tr>
    </w:tbl>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Źródło: Wytyczne dotyczące stosowania jednolitych wskaźników makroekonomicznych będących podstawą oszacowania skutków finansowych projektowanych ustaw. Aktualizacja – 21 lipca 2025 r. (www.mf.gov.pl), Warszawa 2025.</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Prognozę oparto o następujące założenia:</w:t>
      </w:r>
    </w:p>
    <w:p w:rsidR="00303620" w:rsidRDefault="00000000">
      <w:pPr>
        <w:numPr>
          <w:ilvl w:val="0"/>
          <w:numId w:val="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dla roku 2026 przyjęto wartości wynikające z uchwały budżetowej;</w:t>
      </w:r>
    </w:p>
    <w:p w:rsidR="00303620" w:rsidRDefault="00000000">
      <w:pPr>
        <w:numPr>
          <w:ilvl w:val="0"/>
          <w:numId w:val="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dla lat 2027-2035 prognozę wykonano poprzez indeksację o wskaźniki: dynamiki średniorocznej inflacji (CPI), dynamiki realnej PKB oraz dynamiki realnej wynagrodzeń brutto w gospodarce narodowej.</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Podzielenie prognozy w powyższy sposób pozwala na realną ocenę możliwości inwestycyjno-kredytowych Gminy Żabno.</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Zgodnie z przyjętym założeniem, dochody i wydatki bieżące w roku 2026 uwzględnione w WPF wynikają z wartości zawartych w uchwale budżetowej na 2026 rok. Od 2027 roku dochody i wydatki bieżące ustalono za pomocą wskaźników inflacji, wskaźnika dynamiki PKB oraz wskaźnika dynamiki realnej wynagrodzeń brutto. W tym celu, posłużono się metodą indeksacji wartości bazowych o odpowiednio przypisany dla każdej kategorii budżetowej wskaźnik. Waga zmiennej makroekonomicznej oznacza w jakim stopniu dochody lub wydatki zależą od poziomu wskaźnika z danego roku. Indeksowana zostaje wartość na rok przyszły.</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Sposób indeksacji za pomocą wag przedstawia poniższy wzór:</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center"/>
        <w:rPr>
          <w:rFonts w:ascii="Arial" w:hAnsi="Arial"/>
          <w:sz w:val="20"/>
          <w:szCs w:val="20"/>
          <w:lang w:val="x-none" w:eastAsia="en-US" w:bidi="ar-SA"/>
        </w:rPr>
      </w:pPr>
      <w:r>
        <w:rPr>
          <w:noProof/>
        </w:rPr>
        <w:drawing>
          <wp:inline distT="0" distB="0" distL="0" distR="0">
            <wp:extent cx="2085975" cy="2190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2085975" cy="219075"/>
                    </a:xfrm>
                    <a:prstGeom prst="rect">
                      <a:avLst/>
                    </a:prstGeom>
                    <a:noFill/>
                  </pic:spPr>
                </pic:pic>
              </a:graphicData>
            </a:graphic>
          </wp:inline>
        </w:drawing>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gdzie: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noProof/>
        </w:rPr>
        <w:drawing>
          <wp:inline distT="0" distB="0" distL="0" distR="0">
            <wp:extent cx="114300" cy="14224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14300" cy="142240"/>
                    </a:xfrm>
                    <a:prstGeom prst="rect">
                      <a:avLst/>
                    </a:prstGeom>
                    <a:noFill/>
                  </pic:spPr>
                </pic:pic>
              </a:graphicData>
            </a:graphic>
          </wp:inline>
        </w:drawing>
      </w:r>
      <w:r>
        <w:rPr>
          <w:rFonts w:ascii="Arial" w:hAnsi="Arial"/>
          <w:sz w:val="20"/>
          <w:szCs w:val="20"/>
          <w:lang w:val="x-none" w:eastAsia="en-US" w:bidi="ar-SA"/>
        </w:rPr>
        <w:t xml:space="preserve"> – wartość prognozowana danej kategorii dochodów bądź wydatków budżetowych;</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noProof/>
        </w:rPr>
        <w:drawing>
          <wp:inline distT="0" distB="0" distL="0" distR="0">
            <wp:extent cx="123825" cy="14224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stretch>
                      <a:fillRect/>
                    </a:stretch>
                  </pic:blipFill>
                  <pic:spPr>
                    <a:xfrm>
                      <a:off x="0" y="0"/>
                      <a:ext cx="123825" cy="142240"/>
                    </a:xfrm>
                    <a:prstGeom prst="rect">
                      <a:avLst/>
                    </a:prstGeom>
                    <a:noFill/>
                  </pic:spPr>
                </pic:pic>
              </a:graphicData>
            </a:graphic>
          </wp:inline>
        </w:drawing>
      </w:r>
      <w:r>
        <w:rPr>
          <w:rFonts w:ascii="Arial" w:hAnsi="Arial"/>
          <w:sz w:val="20"/>
          <w:szCs w:val="20"/>
          <w:lang w:val="x-none" w:eastAsia="en-US" w:bidi="ar-SA"/>
        </w:rPr>
        <w:t xml:space="preserve"> – wartość danej kategorii dochodów bądź wydatków budżetowych w roku poprzedzającym;</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noProof/>
        </w:rPr>
        <w:drawing>
          <wp:inline distT="0" distB="0" distL="0" distR="0">
            <wp:extent cx="1023620" cy="14224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stretch>
                      <a:fillRect/>
                    </a:stretch>
                  </pic:blipFill>
                  <pic:spPr>
                    <a:xfrm>
                      <a:off x="0" y="0"/>
                      <a:ext cx="1023620" cy="142240"/>
                    </a:xfrm>
                    <a:prstGeom prst="rect">
                      <a:avLst/>
                    </a:prstGeom>
                    <a:noFill/>
                  </pic:spPr>
                </pic:pic>
              </a:graphicData>
            </a:graphic>
          </wp:inline>
        </w:drawing>
      </w:r>
      <w:r>
        <w:rPr>
          <w:rFonts w:ascii="Arial" w:hAnsi="Arial"/>
          <w:sz w:val="20"/>
          <w:szCs w:val="20"/>
          <w:lang w:val="x-none" w:eastAsia="en-US" w:bidi="ar-SA"/>
        </w:rPr>
        <w:t xml:space="preserve"> – waga wskaźnika PKB przemnożona przez wskaźnik PKB w danym roku;</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noProof/>
        </w:rPr>
        <w:drawing>
          <wp:inline distT="0" distB="0" distL="0" distR="0">
            <wp:extent cx="876300" cy="14224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stretch>
                      <a:fillRect/>
                    </a:stretch>
                  </pic:blipFill>
                  <pic:spPr>
                    <a:xfrm>
                      <a:off x="0" y="0"/>
                      <a:ext cx="876300" cy="142240"/>
                    </a:xfrm>
                    <a:prstGeom prst="rect">
                      <a:avLst/>
                    </a:prstGeom>
                    <a:noFill/>
                  </pic:spPr>
                </pic:pic>
              </a:graphicData>
            </a:graphic>
          </wp:inline>
        </w:drawing>
      </w:r>
      <w:r>
        <w:rPr>
          <w:rFonts w:ascii="Arial" w:hAnsi="Arial"/>
          <w:sz w:val="20"/>
          <w:szCs w:val="20"/>
          <w:lang w:val="x-none" w:eastAsia="en-US" w:bidi="ar-SA"/>
        </w:rPr>
        <w:t xml:space="preserve"> – waga wskaźnika inflacji przemnożona przez wskaźnik inflacji w danym roku;</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noProof/>
        </w:rPr>
        <w:drawing>
          <wp:inline distT="0" distB="0" distL="0" distR="0">
            <wp:extent cx="1118870" cy="14224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stretch>
                      <a:fillRect/>
                    </a:stretch>
                  </pic:blipFill>
                  <pic:spPr>
                    <a:xfrm>
                      <a:off x="0" y="0"/>
                      <a:ext cx="1118870" cy="142240"/>
                    </a:xfrm>
                    <a:prstGeom prst="rect">
                      <a:avLst/>
                    </a:prstGeom>
                    <a:noFill/>
                  </pic:spPr>
                </pic:pic>
              </a:graphicData>
            </a:graphic>
          </wp:inline>
        </w:drawing>
      </w:r>
      <w:r>
        <w:rPr>
          <w:rFonts w:ascii="Arial" w:hAnsi="Arial"/>
          <w:sz w:val="20"/>
          <w:szCs w:val="20"/>
          <w:lang w:val="x-none" w:eastAsia="en-US" w:bidi="ar-SA"/>
        </w:rPr>
        <w:t xml:space="preserve"> – waga wskaźnika dynamiki realnej wynagrodzeń przemnożona przez wskaźnik dynamiki realnej wynagrodzeń w danym roku;</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noProof/>
        </w:rPr>
        <w:drawing>
          <wp:inline distT="0" distB="0" distL="0" distR="0">
            <wp:extent cx="76200" cy="14224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a:stretch>
                      <a:fillRect/>
                    </a:stretch>
                  </pic:blipFill>
                  <pic:spPr>
                    <a:xfrm>
                      <a:off x="0" y="0"/>
                      <a:ext cx="76200" cy="142240"/>
                    </a:xfrm>
                    <a:prstGeom prst="rect">
                      <a:avLst/>
                    </a:prstGeom>
                    <a:noFill/>
                  </pic:spPr>
                </pic:pic>
              </a:graphicData>
            </a:graphic>
          </wp:inline>
        </w:drawing>
      </w:r>
      <w:r>
        <w:rPr>
          <w:rFonts w:ascii="Arial" w:hAnsi="Arial"/>
          <w:sz w:val="20"/>
          <w:szCs w:val="20"/>
          <w:lang w:val="x-none" w:eastAsia="en-US" w:bidi="ar-SA"/>
        </w:rPr>
        <w:t xml:space="preserve"> – współczynnik stałego wzrostu.</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 w:val="28"/>
          <w:szCs w:val="20"/>
          <w:lang w:val="x-none" w:eastAsia="en-US" w:bidi="ar-SA"/>
        </w:rPr>
      </w:pPr>
      <w:r>
        <w:rPr>
          <w:rFonts w:ascii="Arial" w:hAnsi="Arial"/>
          <w:b/>
          <w:sz w:val="28"/>
          <w:szCs w:val="20"/>
          <w:lang w:val="x-none" w:eastAsia="en-US" w:bidi="ar-SA"/>
        </w:rPr>
        <w:t>1. Dochody</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Prognozy dochodów Gminy Żabno dokonano w podziałach merytorycznych, a następnie sklasyfikowano w podziały wymagane ustawowo. Podział merytoryczny został sporządzony za pomocą paragrafów klasyfikacji budżetowej i objął dochody bieżące i majątkowe.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Dochody bieżące prognozowano w podziale na:</w:t>
      </w:r>
    </w:p>
    <w:p w:rsidR="00303620" w:rsidRDefault="00000000">
      <w:pPr>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dochody z tytułu udziału we wpływach z podatku dochodowego od osób fizycznych;</w:t>
      </w:r>
    </w:p>
    <w:p w:rsidR="00303620" w:rsidRDefault="00000000">
      <w:pPr>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dochody z tytułu udziału we wpływach z podatku dochodowego od osób prawnych;</w:t>
      </w:r>
    </w:p>
    <w:p w:rsidR="00303620" w:rsidRDefault="00000000">
      <w:pPr>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subwencję ogólną;</w:t>
      </w:r>
    </w:p>
    <w:p w:rsidR="00303620" w:rsidRDefault="00000000">
      <w:pPr>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dotacje i środki przeznaczone na cele bieżące;</w:t>
      </w:r>
    </w:p>
    <w:p w:rsidR="00303620" w:rsidRDefault="00000000">
      <w:pPr>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lastRenderedPageBreak/>
        <w:t>pozostałe dochody (m. in.: podatki i opłaty lokalne, grzywny i kary pieniężne, wpływy z usług, odsetki od środków na rachunkach bankowych), w tym: z podatku od nieruchomości.</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Dochody majątkowe prognozowano w podziale na:</w:t>
      </w:r>
    </w:p>
    <w:p w:rsidR="00303620" w:rsidRDefault="00000000">
      <w:pPr>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dochody ze sprzedaży majątku;</w:t>
      </w:r>
    </w:p>
    <w:p w:rsidR="00303620" w:rsidRDefault="00000000">
      <w:pPr>
        <w:numPr>
          <w:ilvl w:val="0"/>
          <w:numId w:val="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dotacje i środki przeznaczone na inwestycje.</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Cs w:val="20"/>
          <w:lang w:val="x-none" w:eastAsia="en-US" w:bidi="ar-SA"/>
        </w:rPr>
      </w:pPr>
      <w:r>
        <w:rPr>
          <w:rFonts w:ascii="Arial" w:hAnsi="Arial"/>
          <w:b/>
          <w:szCs w:val="20"/>
          <w:lang w:val="x-none" w:eastAsia="en-US" w:bidi="ar-SA"/>
        </w:rPr>
        <w:t>1.1. Dochody bieżące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Uwzględniając dotychczasowe kształtowanie się dochodów budżetu Gminy Żabno oraz przewidywania na następne lata, w poszczególnych kategoriach dochodów bieżących posłużono się metodą indeksacji wartości bazowych o odpowiednio przypisany dla każdej kategorii budżetowej wskaźnik, za pomocą następujących wag:</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jc w:val="left"/>
        <w:rPr>
          <w:rFonts w:ascii="Arial" w:hAnsi="Arial"/>
          <w:b/>
          <w:sz w:val="20"/>
          <w:szCs w:val="20"/>
          <w:lang w:val="x-none" w:eastAsia="en-US" w:bidi="ar-SA"/>
        </w:rPr>
      </w:pPr>
      <w:r>
        <w:rPr>
          <w:rFonts w:ascii="Arial" w:hAnsi="Arial"/>
          <w:b/>
          <w:sz w:val="20"/>
          <w:szCs w:val="20"/>
          <w:lang w:val="x-none" w:eastAsia="en-US" w:bidi="ar-SA"/>
        </w:rPr>
        <w:t>Wagi dla danych makroekonomicznych przyjęte do wyliczeń prognozy dochodów bieżących</w:t>
      </w:r>
    </w:p>
    <w:tbl>
      <w:tblPr>
        <w:tblW w:w="0" w:type="auto"/>
        <w:tblInd w:w="68" w:type="dxa"/>
        <w:tblLayout w:type="fixed"/>
        <w:tblCellMar>
          <w:top w:w="19" w:type="dxa"/>
          <w:left w:w="68" w:type="dxa"/>
          <w:bottom w:w="19" w:type="dxa"/>
          <w:right w:w="68" w:type="dxa"/>
        </w:tblCellMar>
        <w:tblLook w:val="04A0" w:firstRow="1" w:lastRow="0" w:firstColumn="1" w:lastColumn="0" w:noHBand="0" w:noVBand="1"/>
      </w:tblPr>
      <w:tblGrid>
        <w:gridCol w:w="4536"/>
        <w:gridCol w:w="1512"/>
        <w:gridCol w:w="1512"/>
        <w:gridCol w:w="1512"/>
      </w:tblGrid>
      <w:tr w:rsidR="00303620">
        <w:trPr>
          <w:tblHeader/>
        </w:trPr>
        <w:tc>
          <w:tcPr>
            <w:tcW w:w="453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Wyszczególnienie</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Lata</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Dynamika realna PKB</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Dynamika średnioroczna inflacji (CPI)</w:t>
            </w:r>
          </w:p>
        </w:tc>
      </w:tr>
      <w:tr w:rsidR="00303620">
        <w:tc>
          <w:tcPr>
            <w:tcW w:w="4536" w:type="dxa"/>
            <w:vMerge w:val="restart"/>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dochody z udziału w PIT</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2027-2031</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100,00%</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r>
      <w:tr w:rsidR="00303620">
        <w:tc>
          <w:tcPr>
            <w:tcW w:w="4536" w:type="dxa"/>
            <w:vMerge/>
            <w:tcBorders>
              <w:left w:val="single" w:sz="4" w:space="0" w:color="000000"/>
              <w:bottom w:val="single" w:sz="4" w:space="0" w:color="000000"/>
              <w:right w:val="single" w:sz="4" w:space="0" w:color="000000"/>
            </w:tcBorders>
            <w:vAlign w:val="center"/>
          </w:tcPr>
          <w:p w:rsidR="00303620" w:rsidRDefault="00303620">
            <w:pPr>
              <w:jc w:val="left"/>
              <w:rPr>
                <w:rFonts w:ascii="Arial" w:hAnsi="Arial"/>
                <w:color w:val="000000"/>
                <w:sz w:val="20"/>
                <w:szCs w:val="20"/>
                <w:shd w:val="clear" w:color="auto" w:fill="FFFFFF"/>
                <w:lang w:val="x-none" w:eastAsia="en-US" w:bidi="ar-SA"/>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2032-2035</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100,00%</w:t>
            </w:r>
          </w:p>
        </w:tc>
      </w:tr>
      <w:tr w:rsidR="00303620">
        <w:tc>
          <w:tcPr>
            <w:tcW w:w="4536" w:type="dxa"/>
            <w:vMerge w:val="restart"/>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dochody z udziału w CIT</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2027-2031</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100,00%</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r>
      <w:tr w:rsidR="00303620">
        <w:tc>
          <w:tcPr>
            <w:tcW w:w="4536" w:type="dxa"/>
            <w:vMerge/>
            <w:tcBorders>
              <w:left w:val="single" w:sz="4" w:space="0" w:color="000000"/>
              <w:bottom w:val="single" w:sz="4" w:space="0" w:color="000000"/>
              <w:right w:val="single" w:sz="4" w:space="0" w:color="000000"/>
            </w:tcBorders>
            <w:vAlign w:val="center"/>
          </w:tcPr>
          <w:p w:rsidR="00303620" w:rsidRDefault="00303620">
            <w:pPr>
              <w:jc w:val="left"/>
              <w:rPr>
                <w:rFonts w:ascii="Arial" w:hAnsi="Arial"/>
                <w:color w:val="000000"/>
                <w:sz w:val="20"/>
                <w:szCs w:val="20"/>
                <w:shd w:val="clear" w:color="auto" w:fill="FFFFFF"/>
                <w:lang w:val="x-none" w:eastAsia="en-US" w:bidi="ar-SA"/>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2032-2035</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100,00%</w:t>
            </w:r>
          </w:p>
        </w:tc>
      </w:tr>
      <w:tr w:rsidR="00303620">
        <w:tc>
          <w:tcPr>
            <w:tcW w:w="4536" w:type="dxa"/>
            <w:vMerge w:val="restart"/>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subwencja ogólna</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2027-2031</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100,00%</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r>
      <w:tr w:rsidR="00303620">
        <w:tc>
          <w:tcPr>
            <w:tcW w:w="4536" w:type="dxa"/>
            <w:vMerge/>
            <w:tcBorders>
              <w:left w:val="single" w:sz="4" w:space="0" w:color="000000"/>
              <w:bottom w:val="single" w:sz="4" w:space="0" w:color="000000"/>
              <w:right w:val="single" w:sz="4" w:space="0" w:color="000000"/>
            </w:tcBorders>
            <w:vAlign w:val="center"/>
          </w:tcPr>
          <w:p w:rsidR="00303620" w:rsidRDefault="00303620">
            <w:pPr>
              <w:jc w:val="left"/>
              <w:rPr>
                <w:rFonts w:ascii="Arial" w:hAnsi="Arial"/>
                <w:color w:val="000000"/>
                <w:sz w:val="20"/>
                <w:szCs w:val="20"/>
                <w:shd w:val="clear" w:color="auto" w:fill="FFFFFF"/>
                <w:lang w:val="x-none" w:eastAsia="en-US" w:bidi="ar-SA"/>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2032-2035</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100,00%</w:t>
            </w:r>
          </w:p>
        </w:tc>
      </w:tr>
      <w:tr w:rsidR="00303620">
        <w:tc>
          <w:tcPr>
            <w:tcW w:w="4536" w:type="dxa"/>
            <w:vMerge w:val="restart"/>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dotacje bieżące</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2027-2031</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100,00%</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r>
      <w:tr w:rsidR="00303620">
        <w:tc>
          <w:tcPr>
            <w:tcW w:w="4536" w:type="dxa"/>
            <w:vMerge/>
            <w:tcBorders>
              <w:left w:val="single" w:sz="4" w:space="0" w:color="000000"/>
              <w:bottom w:val="single" w:sz="4" w:space="0" w:color="000000"/>
              <w:right w:val="single" w:sz="4" w:space="0" w:color="000000"/>
            </w:tcBorders>
            <w:vAlign w:val="center"/>
          </w:tcPr>
          <w:p w:rsidR="00303620" w:rsidRDefault="00303620">
            <w:pPr>
              <w:jc w:val="left"/>
              <w:rPr>
                <w:rFonts w:ascii="Arial" w:hAnsi="Arial"/>
                <w:color w:val="000000"/>
                <w:sz w:val="20"/>
                <w:szCs w:val="20"/>
                <w:shd w:val="clear" w:color="auto" w:fill="FFFFFF"/>
                <w:lang w:val="x-none" w:eastAsia="en-US" w:bidi="ar-SA"/>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2032-2035</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100,00%</w:t>
            </w:r>
          </w:p>
        </w:tc>
      </w:tr>
      <w:tr w:rsidR="00303620">
        <w:tc>
          <w:tcPr>
            <w:tcW w:w="4536" w:type="dxa"/>
            <w:vMerge w:val="restart"/>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pozostałe, w tym:</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2027-2031</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100,00%</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r>
      <w:tr w:rsidR="00303620">
        <w:tc>
          <w:tcPr>
            <w:tcW w:w="4536" w:type="dxa"/>
            <w:vMerge/>
            <w:tcBorders>
              <w:left w:val="single" w:sz="4" w:space="0" w:color="000000"/>
              <w:bottom w:val="single" w:sz="4" w:space="0" w:color="000000"/>
              <w:right w:val="single" w:sz="4" w:space="0" w:color="000000"/>
            </w:tcBorders>
            <w:vAlign w:val="center"/>
          </w:tcPr>
          <w:p w:rsidR="00303620" w:rsidRDefault="00303620">
            <w:pPr>
              <w:jc w:val="left"/>
              <w:rPr>
                <w:rFonts w:ascii="Arial" w:hAnsi="Arial"/>
                <w:color w:val="000000"/>
                <w:sz w:val="20"/>
                <w:szCs w:val="20"/>
                <w:shd w:val="clear" w:color="auto" w:fill="FFFFFF"/>
                <w:lang w:val="x-none" w:eastAsia="en-US" w:bidi="ar-SA"/>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2032-2035</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100,00%</w:t>
            </w:r>
          </w:p>
        </w:tc>
      </w:tr>
      <w:tr w:rsidR="00303620">
        <w:tc>
          <w:tcPr>
            <w:tcW w:w="4536" w:type="dxa"/>
            <w:vMerge w:val="restart"/>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z podatku od nieruchomości</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2027-2031</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100,00%</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r>
      <w:tr w:rsidR="00303620">
        <w:tc>
          <w:tcPr>
            <w:tcW w:w="4536" w:type="dxa"/>
            <w:vMerge/>
            <w:tcBorders>
              <w:left w:val="single" w:sz="4" w:space="0" w:color="000000"/>
              <w:bottom w:val="single" w:sz="4" w:space="0" w:color="000000"/>
              <w:right w:val="single" w:sz="4" w:space="0" w:color="000000"/>
            </w:tcBorders>
            <w:vAlign w:val="center"/>
          </w:tcPr>
          <w:p w:rsidR="00303620" w:rsidRDefault="00303620">
            <w:pPr>
              <w:jc w:val="left"/>
              <w:rPr>
                <w:rFonts w:ascii="Arial" w:hAnsi="Arial"/>
                <w:color w:val="000000"/>
                <w:sz w:val="20"/>
                <w:szCs w:val="20"/>
                <w:shd w:val="clear" w:color="auto" w:fill="FFFFFF"/>
                <w:lang w:val="x-none" w:eastAsia="en-US" w:bidi="ar-SA"/>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2032-2035</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c>
          <w:tcPr>
            <w:tcW w:w="151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100,00%</w:t>
            </w:r>
          </w:p>
        </w:tc>
      </w:tr>
    </w:tbl>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Źródło: Opracowanie własne.</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Cs w:val="20"/>
          <w:lang w:val="x-none" w:eastAsia="en-US" w:bidi="ar-SA"/>
        </w:rPr>
      </w:pPr>
      <w:r>
        <w:rPr>
          <w:rFonts w:ascii="Arial" w:hAnsi="Arial"/>
          <w:b/>
          <w:szCs w:val="20"/>
          <w:lang w:val="x-none" w:eastAsia="en-US" w:bidi="ar-SA"/>
        </w:rPr>
        <w:t>Podatek od nieruchomości</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Stosownie do przepisów ustawy o podatkach i opłatach lokalnych, wysokość stawek podatku od nieruchomości nie może przekroczyć górnych granic stawek kwotowych ogłoszonych przez Ministra Finansów. W roku budżetowym wpływy z tytułu podatku od nieruchomości zaplanowano w oparciu o planowane na 2026 r. stawki podatku od nieruchomości oraz zasób nieruchomości Gminy Żabno, który stanowi przedmiot opodatkowania. Wysokość wpływów z podatku od nieruchomości na 2026 r. ustalono więc na poziomie 13 262 818,00 zł, co stanowi 111,43% dochodów z tego tytułu planowanych do uzyskania na koniec 2025 r.</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 latach następnych zakłada się wzrostowy trend wpływów z tego podatku i zwiększanie dochodów będących konsekwencją planowanego wzrostu stawek podatkowych oraz corocznego przyrostu przedmiotów opodatkowania związanych z prowadzeniem działalności gospodarczej oraz budynków mieszkalnych.</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 w:val="22"/>
          <w:szCs w:val="20"/>
          <w:lang w:val="x-none" w:eastAsia="en-US" w:bidi="ar-SA"/>
        </w:rPr>
      </w:pPr>
      <w:r>
        <w:rPr>
          <w:rFonts w:ascii="Arial" w:hAnsi="Arial"/>
          <w:b/>
          <w:sz w:val="22"/>
          <w:szCs w:val="20"/>
          <w:lang w:val="x-none" w:eastAsia="en-US" w:bidi="ar-SA"/>
        </w:rPr>
        <w:t>Udział w podatkach centralnych</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Jako że ta grupa dochodów pozostaje w bardzo silnym związku z sytuacją makroekonomiczną kraju, przy szacowaniu dochodów z tytułu udziałów w podatku dochodowym od osób fizycznych (PIT) oraz od osób prawnych (CIT) w okresie prognozy wzięto pod uwagę prognozowane wskaźniki makroekonomiczne, zgodnie z wagami przedstawionymi w tabeli powyżej.</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 w:val="22"/>
          <w:szCs w:val="20"/>
          <w:lang w:val="x-none" w:eastAsia="en-US" w:bidi="ar-SA"/>
        </w:rPr>
      </w:pPr>
      <w:r>
        <w:rPr>
          <w:rFonts w:ascii="Arial" w:hAnsi="Arial"/>
          <w:b/>
          <w:sz w:val="22"/>
          <w:szCs w:val="20"/>
          <w:lang w:val="x-none" w:eastAsia="en-US" w:bidi="ar-SA"/>
        </w:rPr>
        <w:t>Subwencje i dotacje na zadania bieżące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 xml:space="preserve">Planowaną kwotę subwencji ogólnej oraz dotacji celowych z budżetu państwa (innych niż środki na dofinansowanie realizacji projektów europejskich) na 2026 rok przyjęto w oparciu o informacje przekazane przez Ministra Finansów. W kolejnych latach prognozy założono wzrost kwoty otrzymywanych dotychczas </w:t>
      </w:r>
      <w:r>
        <w:rPr>
          <w:rFonts w:ascii="Arial" w:hAnsi="Arial"/>
          <w:sz w:val="20"/>
          <w:szCs w:val="20"/>
          <w:lang w:val="x-none" w:eastAsia="en-US" w:bidi="ar-SA"/>
        </w:rPr>
        <w:lastRenderedPageBreak/>
        <w:t>cyklicznych subwencji i dotacji celowych z budżetu państwa w oparciu o prognozowane wskaźniki makroekonomiczne, zgodnie z wagami przedstawionymi w tabeli powyżej.</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Cs w:val="20"/>
          <w:lang w:val="x-none" w:eastAsia="en-US" w:bidi="ar-SA"/>
        </w:rPr>
      </w:pPr>
      <w:r>
        <w:rPr>
          <w:rFonts w:ascii="Arial" w:hAnsi="Arial"/>
          <w:b/>
          <w:szCs w:val="20"/>
          <w:lang w:val="x-none" w:eastAsia="en-US" w:bidi="ar-SA"/>
        </w:rPr>
        <w:t>1.2. Dochody majątkowe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Waloryzacji o wskaźniki makroekonomiczne nie poddano dochodów o charakterze majątkowym. Dochody majątkowe, w tym przede wszystkim dochody ze sprzedaży majątku pozbawione są regularności, a ich poziom uzależniony jest od czynników niezależnych, jak np. koniunktura na rynku nieruchomości.</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 2026 roku dochody ze sprzedaży majątku zaplanowano na poziomie 550 000,00 zł. Bazując na informacjach o wykonaniu dochodów majątkowych w poprzednich latach, należy stwierdzić, że zaplanowana kwota jest realna, ryzyko ich niewykonania jest minimalne, a sama sprzedaż mienia została zaplanowana przy dochowaniu najwyższej staranności. Wartość zaplanowanych w 2026 roku dochodów ze sprzedaży ma zapewnić sprzedaż nieruchomości, których wykaz zaprezentowano w poniższej tabeli.</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jc w:val="left"/>
        <w:rPr>
          <w:rFonts w:ascii="Arial" w:hAnsi="Arial"/>
          <w:b/>
          <w:sz w:val="20"/>
          <w:szCs w:val="20"/>
          <w:lang w:val="x-none" w:eastAsia="en-US" w:bidi="ar-SA"/>
        </w:rPr>
      </w:pPr>
      <w:r>
        <w:rPr>
          <w:rFonts w:ascii="Arial" w:hAnsi="Arial"/>
          <w:b/>
          <w:sz w:val="20"/>
          <w:szCs w:val="20"/>
          <w:lang w:val="x-none" w:eastAsia="en-US" w:bidi="ar-SA"/>
        </w:rPr>
        <w:t>Wykaz nieruchomości planowanych do sprzedaży w 2026 roku</w:t>
      </w:r>
    </w:p>
    <w:tbl>
      <w:tblPr>
        <w:tblW w:w="0" w:type="auto"/>
        <w:tblInd w:w="15" w:type="dxa"/>
        <w:tblLayout w:type="fixed"/>
        <w:tblCellMar>
          <w:top w:w="15" w:type="dxa"/>
          <w:left w:w="15" w:type="dxa"/>
          <w:right w:w="15" w:type="dxa"/>
        </w:tblCellMar>
        <w:tblLook w:val="04A0" w:firstRow="1" w:lastRow="0" w:firstColumn="1" w:lastColumn="0" w:noHBand="0" w:noVBand="1"/>
      </w:tblPr>
      <w:tblGrid>
        <w:gridCol w:w="2040"/>
        <w:gridCol w:w="1440"/>
        <w:gridCol w:w="1890"/>
        <w:gridCol w:w="1395"/>
        <w:gridCol w:w="15"/>
        <w:gridCol w:w="1560"/>
        <w:gridCol w:w="15"/>
      </w:tblGrid>
      <w:tr w:rsidR="00303620">
        <w:trPr>
          <w:gridAfter w:val="1"/>
          <w:wAfter w:w="1" w:type="dxa"/>
          <w:trHeight w:val="600"/>
        </w:trPr>
        <w:tc>
          <w:tcPr>
            <w:tcW w:w="2040" w:type="dxa"/>
            <w:tcBorders>
              <w:top w:val="single" w:sz="4" w:space="0" w:color="000000"/>
              <w:left w:val="single" w:sz="4" w:space="0" w:color="000000"/>
              <w:bottom w:val="single" w:sz="8"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color w:val="000000"/>
                <w:sz w:val="20"/>
                <w:szCs w:val="20"/>
                <w:shd w:val="clear" w:color="auto" w:fill="FFFFFF"/>
                <w:lang w:val="x-none" w:eastAsia="en-US" w:bidi="ar-SA"/>
              </w:rPr>
            </w:pPr>
            <w:r>
              <w:rPr>
                <w:rFonts w:ascii="Arial" w:hAnsi="Arial"/>
                <w:b/>
                <w:color w:val="000000"/>
                <w:sz w:val="20"/>
                <w:szCs w:val="20"/>
                <w:shd w:val="clear" w:color="auto" w:fill="FFFFFF"/>
                <w:lang w:val="x-none" w:eastAsia="en-US" w:bidi="ar-SA"/>
              </w:rPr>
              <w:t>Położenie nieruchomości</w:t>
            </w:r>
          </w:p>
        </w:tc>
        <w:tc>
          <w:tcPr>
            <w:tcW w:w="1440" w:type="dxa"/>
            <w:tcBorders>
              <w:top w:val="single" w:sz="4" w:space="0" w:color="000000"/>
              <w:bottom w:val="single" w:sz="8"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color w:val="000000"/>
                <w:sz w:val="20"/>
                <w:szCs w:val="20"/>
                <w:shd w:val="clear" w:color="auto" w:fill="FFFFFF"/>
                <w:lang w:val="x-none" w:eastAsia="en-US" w:bidi="ar-SA"/>
              </w:rPr>
            </w:pPr>
            <w:r>
              <w:rPr>
                <w:rFonts w:ascii="Arial" w:hAnsi="Arial"/>
                <w:b/>
                <w:color w:val="000000"/>
                <w:sz w:val="20"/>
                <w:szCs w:val="20"/>
                <w:shd w:val="clear" w:color="auto" w:fill="FFFFFF"/>
                <w:lang w:val="x-none" w:eastAsia="en-US" w:bidi="ar-SA"/>
              </w:rPr>
              <w:t>Nr działki i obręb</w:t>
            </w:r>
          </w:p>
        </w:tc>
        <w:tc>
          <w:tcPr>
            <w:tcW w:w="1890" w:type="dxa"/>
            <w:tcBorders>
              <w:top w:val="single" w:sz="4" w:space="0" w:color="000000"/>
              <w:bottom w:val="single" w:sz="8"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color w:val="000000"/>
                <w:sz w:val="20"/>
                <w:szCs w:val="20"/>
                <w:shd w:val="clear" w:color="auto" w:fill="FFFFFF"/>
                <w:lang w:val="x-none" w:eastAsia="en-US" w:bidi="ar-SA"/>
              </w:rPr>
            </w:pPr>
            <w:r>
              <w:rPr>
                <w:rFonts w:ascii="Arial" w:hAnsi="Arial"/>
                <w:b/>
                <w:color w:val="000000"/>
                <w:sz w:val="20"/>
                <w:szCs w:val="20"/>
                <w:shd w:val="clear" w:color="auto" w:fill="FFFFFF"/>
                <w:lang w:val="x-none" w:eastAsia="en-US" w:bidi="ar-SA"/>
              </w:rPr>
              <w:t>Powierzchnia [ha]</w:t>
            </w:r>
          </w:p>
        </w:tc>
        <w:tc>
          <w:tcPr>
            <w:tcW w:w="1395" w:type="dxa"/>
            <w:tcBorders>
              <w:top w:val="single" w:sz="4" w:space="0" w:color="000000"/>
              <w:bottom w:val="single" w:sz="8"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b/>
                <w:color w:val="000000"/>
                <w:sz w:val="20"/>
                <w:szCs w:val="20"/>
                <w:shd w:val="clear" w:color="auto" w:fill="FFFFFF"/>
                <w:lang w:val="x-none" w:eastAsia="en-US" w:bidi="ar-SA"/>
              </w:rPr>
            </w:pPr>
            <w:r>
              <w:rPr>
                <w:rFonts w:ascii="Arial" w:hAnsi="Arial"/>
                <w:b/>
                <w:color w:val="000000"/>
                <w:sz w:val="20"/>
                <w:szCs w:val="20"/>
                <w:shd w:val="clear" w:color="auto" w:fill="FFFFFF"/>
                <w:lang w:val="x-none" w:eastAsia="en-US" w:bidi="ar-SA"/>
              </w:rPr>
              <w:t>Wartość netto</w:t>
            </w:r>
          </w:p>
        </w:tc>
        <w:tc>
          <w:tcPr>
            <w:tcW w:w="1575" w:type="dxa"/>
            <w:gridSpan w:val="2"/>
            <w:tcBorders>
              <w:top w:val="single" w:sz="4" w:space="0" w:color="000000"/>
              <w:bottom w:val="single" w:sz="8"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b/>
                <w:color w:val="000000"/>
                <w:sz w:val="20"/>
                <w:szCs w:val="20"/>
                <w:shd w:val="clear" w:color="auto" w:fill="FFFFFF"/>
                <w:lang w:val="x-none" w:eastAsia="en-US" w:bidi="ar-SA"/>
              </w:rPr>
            </w:pPr>
            <w:r>
              <w:rPr>
                <w:rFonts w:ascii="Arial" w:hAnsi="Arial"/>
                <w:b/>
                <w:color w:val="000000"/>
                <w:sz w:val="20"/>
                <w:szCs w:val="20"/>
                <w:shd w:val="clear" w:color="auto" w:fill="FFFFFF"/>
                <w:lang w:val="x-none" w:eastAsia="en-US" w:bidi="ar-SA"/>
              </w:rPr>
              <w:t>Planowany dochód</w:t>
            </w:r>
          </w:p>
        </w:tc>
      </w:tr>
      <w:tr w:rsidR="00303620">
        <w:trPr>
          <w:gridAfter w:val="1"/>
          <w:wAfter w:w="1" w:type="dxa"/>
          <w:trHeight w:val="240"/>
        </w:trPr>
        <w:tc>
          <w:tcPr>
            <w:tcW w:w="2040" w:type="dxa"/>
            <w:tcBorders>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Łęg Tarnowski</w:t>
            </w:r>
          </w:p>
        </w:tc>
        <w:tc>
          <w:tcPr>
            <w:tcW w:w="1440"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1427/7, 1428/5</w:t>
            </w:r>
          </w:p>
        </w:tc>
        <w:tc>
          <w:tcPr>
            <w:tcW w:w="1890"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0,1043</w:t>
            </w:r>
          </w:p>
        </w:tc>
        <w:tc>
          <w:tcPr>
            <w:tcW w:w="1395"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75 000,00 zł</w:t>
            </w:r>
          </w:p>
        </w:tc>
        <w:tc>
          <w:tcPr>
            <w:tcW w:w="1575" w:type="dxa"/>
            <w:gridSpan w:val="2"/>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75 000,00 zł</w:t>
            </w:r>
          </w:p>
        </w:tc>
      </w:tr>
      <w:tr w:rsidR="00303620">
        <w:trPr>
          <w:gridAfter w:val="1"/>
          <w:wAfter w:w="1" w:type="dxa"/>
          <w:trHeight w:val="240"/>
        </w:trPr>
        <w:tc>
          <w:tcPr>
            <w:tcW w:w="2040" w:type="dxa"/>
            <w:tcBorders>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Łęg Tarnowski</w:t>
            </w:r>
          </w:p>
        </w:tc>
        <w:tc>
          <w:tcPr>
            <w:tcW w:w="1440"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1427/6, 1428/4</w:t>
            </w:r>
          </w:p>
        </w:tc>
        <w:tc>
          <w:tcPr>
            <w:tcW w:w="1890"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0,1180</w:t>
            </w:r>
          </w:p>
        </w:tc>
        <w:tc>
          <w:tcPr>
            <w:tcW w:w="1395"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75 000,00 zł</w:t>
            </w:r>
          </w:p>
        </w:tc>
        <w:tc>
          <w:tcPr>
            <w:tcW w:w="1575" w:type="dxa"/>
            <w:gridSpan w:val="2"/>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75 000,00 zł</w:t>
            </w:r>
          </w:p>
        </w:tc>
      </w:tr>
      <w:tr w:rsidR="00303620">
        <w:trPr>
          <w:gridAfter w:val="1"/>
          <w:wAfter w:w="1" w:type="dxa"/>
          <w:trHeight w:val="240"/>
        </w:trPr>
        <w:tc>
          <w:tcPr>
            <w:tcW w:w="2040" w:type="dxa"/>
            <w:tcBorders>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Pasieka Otfinowska</w:t>
            </w:r>
          </w:p>
        </w:tc>
        <w:tc>
          <w:tcPr>
            <w:tcW w:w="1440"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197</w:t>
            </w:r>
          </w:p>
        </w:tc>
        <w:tc>
          <w:tcPr>
            <w:tcW w:w="1890"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0,5500</w:t>
            </w:r>
          </w:p>
        </w:tc>
        <w:tc>
          <w:tcPr>
            <w:tcW w:w="1395"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150 000,00 zł</w:t>
            </w:r>
          </w:p>
        </w:tc>
        <w:tc>
          <w:tcPr>
            <w:tcW w:w="1575" w:type="dxa"/>
            <w:gridSpan w:val="2"/>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150 000,00 zł</w:t>
            </w:r>
          </w:p>
        </w:tc>
      </w:tr>
      <w:tr w:rsidR="00303620">
        <w:trPr>
          <w:gridAfter w:val="1"/>
          <w:wAfter w:w="1" w:type="dxa"/>
          <w:trHeight w:val="240"/>
        </w:trPr>
        <w:tc>
          <w:tcPr>
            <w:tcW w:w="2040" w:type="dxa"/>
            <w:tcBorders>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Sieradza</w:t>
            </w:r>
          </w:p>
        </w:tc>
        <w:tc>
          <w:tcPr>
            <w:tcW w:w="1440"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506/20</w:t>
            </w:r>
          </w:p>
        </w:tc>
        <w:tc>
          <w:tcPr>
            <w:tcW w:w="1890"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0,1565</w:t>
            </w:r>
          </w:p>
        </w:tc>
        <w:tc>
          <w:tcPr>
            <w:tcW w:w="1395"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60 000,00 zł</w:t>
            </w:r>
          </w:p>
        </w:tc>
        <w:tc>
          <w:tcPr>
            <w:tcW w:w="1575" w:type="dxa"/>
            <w:gridSpan w:val="2"/>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60 000,00 zł</w:t>
            </w:r>
          </w:p>
        </w:tc>
      </w:tr>
      <w:tr w:rsidR="00303620">
        <w:trPr>
          <w:gridAfter w:val="1"/>
          <w:wAfter w:w="1" w:type="dxa"/>
          <w:trHeight w:val="240"/>
        </w:trPr>
        <w:tc>
          <w:tcPr>
            <w:tcW w:w="2040" w:type="dxa"/>
            <w:tcBorders>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Sieradza</w:t>
            </w:r>
          </w:p>
        </w:tc>
        <w:tc>
          <w:tcPr>
            <w:tcW w:w="1440"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506/21, 514/4</w:t>
            </w:r>
          </w:p>
        </w:tc>
        <w:tc>
          <w:tcPr>
            <w:tcW w:w="1890"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0,1491</w:t>
            </w:r>
          </w:p>
        </w:tc>
        <w:tc>
          <w:tcPr>
            <w:tcW w:w="1395"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55 000,00 zł</w:t>
            </w:r>
          </w:p>
        </w:tc>
        <w:tc>
          <w:tcPr>
            <w:tcW w:w="1575" w:type="dxa"/>
            <w:gridSpan w:val="2"/>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55 000,00 zł</w:t>
            </w:r>
          </w:p>
        </w:tc>
      </w:tr>
      <w:tr w:rsidR="00303620">
        <w:trPr>
          <w:gridAfter w:val="1"/>
          <w:wAfter w:w="1" w:type="dxa"/>
          <w:trHeight w:val="240"/>
        </w:trPr>
        <w:tc>
          <w:tcPr>
            <w:tcW w:w="2040" w:type="dxa"/>
            <w:tcBorders>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Sieradza</w:t>
            </w:r>
          </w:p>
        </w:tc>
        <w:tc>
          <w:tcPr>
            <w:tcW w:w="1440"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514/5</w:t>
            </w:r>
          </w:p>
        </w:tc>
        <w:tc>
          <w:tcPr>
            <w:tcW w:w="1890"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0,1378</w:t>
            </w:r>
          </w:p>
        </w:tc>
        <w:tc>
          <w:tcPr>
            <w:tcW w:w="1395"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55 000,00 zł</w:t>
            </w:r>
          </w:p>
        </w:tc>
        <w:tc>
          <w:tcPr>
            <w:tcW w:w="1575" w:type="dxa"/>
            <w:gridSpan w:val="2"/>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55 000,00 zł</w:t>
            </w:r>
          </w:p>
        </w:tc>
      </w:tr>
      <w:tr w:rsidR="00303620">
        <w:trPr>
          <w:gridAfter w:val="1"/>
          <w:wAfter w:w="1" w:type="dxa"/>
          <w:trHeight w:val="240"/>
        </w:trPr>
        <w:tc>
          <w:tcPr>
            <w:tcW w:w="2040" w:type="dxa"/>
            <w:tcBorders>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Żabno</w:t>
            </w:r>
          </w:p>
        </w:tc>
        <w:tc>
          <w:tcPr>
            <w:tcW w:w="1440"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1486/15</w:t>
            </w:r>
          </w:p>
        </w:tc>
        <w:tc>
          <w:tcPr>
            <w:tcW w:w="1890"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0,2000</w:t>
            </w:r>
          </w:p>
        </w:tc>
        <w:tc>
          <w:tcPr>
            <w:tcW w:w="1395"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80 000,00 zł</w:t>
            </w:r>
          </w:p>
        </w:tc>
        <w:tc>
          <w:tcPr>
            <w:tcW w:w="1575" w:type="dxa"/>
            <w:gridSpan w:val="2"/>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80 000,00 zł</w:t>
            </w:r>
          </w:p>
        </w:tc>
      </w:tr>
      <w:tr w:rsidR="00303620">
        <w:trPr>
          <w:trHeight w:val="240"/>
        </w:trPr>
        <w:tc>
          <w:tcPr>
            <w:tcW w:w="6780" w:type="dxa"/>
            <w:gridSpan w:val="5"/>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b/>
                <w:color w:val="000000"/>
                <w:sz w:val="20"/>
                <w:szCs w:val="20"/>
                <w:shd w:val="clear" w:color="auto" w:fill="FFFFFF"/>
                <w:lang w:val="x-none" w:eastAsia="en-US" w:bidi="ar-SA"/>
              </w:rPr>
            </w:pPr>
            <w:r>
              <w:rPr>
                <w:rFonts w:ascii="Arial" w:hAnsi="Arial"/>
                <w:b/>
                <w:color w:val="000000"/>
                <w:sz w:val="20"/>
                <w:szCs w:val="20"/>
                <w:shd w:val="clear" w:color="auto" w:fill="FFFFFF"/>
                <w:lang w:val="x-none" w:eastAsia="en-US" w:bidi="ar-SA"/>
              </w:rPr>
              <w:t>Suma:</w:t>
            </w:r>
          </w:p>
        </w:tc>
        <w:tc>
          <w:tcPr>
            <w:tcW w:w="1575" w:type="dxa"/>
            <w:gridSpan w:val="2"/>
            <w:tcBorders>
              <w:top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b/>
                <w:color w:val="000000"/>
                <w:sz w:val="20"/>
                <w:szCs w:val="20"/>
                <w:shd w:val="clear" w:color="auto" w:fill="FFFFFF"/>
                <w:lang w:val="x-none" w:eastAsia="en-US" w:bidi="ar-SA"/>
              </w:rPr>
            </w:pPr>
            <w:r>
              <w:rPr>
                <w:rFonts w:ascii="Arial" w:hAnsi="Arial"/>
                <w:b/>
                <w:color w:val="000000"/>
                <w:sz w:val="20"/>
                <w:szCs w:val="20"/>
                <w:shd w:val="clear" w:color="auto" w:fill="FFFFFF"/>
                <w:lang w:val="x-none" w:eastAsia="en-US" w:bidi="ar-SA"/>
              </w:rPr>
              <w:t>550 000,00 zł</w:t>
            </w:r>
          </w:p>
        </w:tc>
      </w:tr>
    </w:tbl>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Źródło: Opracowanie własne.</w:t>
      </w:r>
    </w:p>
    <w:p w:rsidR="00303620" w:rsidRDefault="00303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 2027 roku dochody ze sprzedaży majątku zaplanowano na poziomie 850 000,00 zł. Bazując na informacjach o wykonaniu dochodów majątkowych w poprzednich latach, należy stwierdzić, że zaplanowana kwota jest realna, ryzyko ich niewykonania jest minimalne, a sama sprzedaż mienia została zaplanowana przy dochowaniu najwyższej staranności. Wartość zaplanowanych w 2027 roku dochodów ze sprzedaży ma zapewnić sprzedaż nieruchomości, których wykaz zaprezentowano w poniższej tabeli.</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jc w:val="left"/>
        <w:rPr>
          <w:rFonts w:ascii="Arial" w:hAnsi="Arial"/>
          <w:b/>
          <w:sz w:val="20"/>
          <w:szCs w:val="20"/>
          <w:lang w:val="x-none" w:eastAsia="en-US" w:bidi="ar-SA"/>
        </w:rPr>
      </w:pPr>
      <w:r>
        <w:rPr>
          <w:rFonts w:ascii="Arial" w:hAnsi="Arial"/>
          <w:b/>
          <w:sz w:val="20"/>
          <w:szCs w:val="20"/>
          <w:lang w:val="x-none" w:eastAsia="en-US" w:bidi="ar-SA"/>
        </w:rPr>
        <w:t>Wykaz nieruchomości planowanych do sprzedaży w 2027 roku</w:t>
      </w:r>
    </w:p>
    <w:tbl>
      <w:tblPr>
        <w:tblW w:w="0" w:type="auto"/>
        <w:tblInd w:w="15" w:type="dxa"/>
        <w:tblLayout w:type="fixed"/>
        <w:tblCellMar>
          <w:top w:w="15" w:type="dxa"/>
          <w:left w:w="15" w:type="dxa"/>
          <w:right w:w="15" w:type="dxa"/>
        </w:tblCellMar>
        <w:tblLook w:val="04A0" w:firstRow="1" w:lastRow="0" w:firstColumn="1" w:lastColumn="0" w:noHBand="0" w:noVBand="1"/>
      </w:tblPr>
      <w:tblGrid>
        <w:gridCol w:w="2040"/>
        <w:gridCol w:w="1665"/>
        <w:gridCol w:w="1350"/>
        <w:gridCol w:w="1485"/>
        <w:gridCol w:w="1740"/>
        <w:gridCol w:w="30"/>
      </w:tblGrid>
      <w:tr w:rsidR="00303620">
        <w:trPr>
          <w:gridAfter w:val="1"/>
          <w:wAfter w:w="1" w:type="dxa"/>
          <w:trHeight w:val="600"/>
        </w:trPr>
        <w:tc>
          <w:tcPr>
            <w:tcW w:w="2040" w:type="dxa"/>
            <w:tcBorders>
              <w:top w:val="single" w:sz="4" w:space="0" w:color="000000"/>
              <w:left w:val="single" w:sz="4" w:space="0" w:color="000000"/>
              <w:bottom w:val="single" w:sz="8"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color w:val="000000"/>
                <w:sz w:val="20"/>
                <w:szCs w:val="20"/>
                <w:shd w:val="clear" w:color="auto" w:fill="FFFFFF"/>
                <w:lang w:val="x-none" w:eastAsia="en-US" w:bidi="ar-SA"/>
              </w:rPr>
            </w:pPr>
            <w:r>
              <w:rPr>
                <w:rFonts w:ascii="Arial" w:hAnsi="Arial"/>
                <w:b/>
                <w:color w:val="000000"/>
                <w:sz w:val="20"/>
                <w:szCs w:val="20"/>
                <w:shd w:val="clear" w:color="auto" w:fill="FFFFFF"/>
                <w:lang w:val="x-none" w:eastAsia="en-US" w:bidi="ar-SA"/>
              </w:rPr>
              <w:t>Położenie nieruchomości</w:t>
            </w:r>
          </w:p>
        </w:tc>
        <w:tc>
          <w:tcPr>
            <w:tcW w:w="1665" w:type="dxa"/>
            <w:tcBorders>
              <w:top w:val="single" w:sz="4" w:space="0" w:color="000000"/>
              <w:bottom w:val="single" w:sz="8"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color w:val="000000"/>
                <w:sz w:val="20"/>
                <w:szCs w:val="20"/>
                <w:shd w:val="clear" w:color="auto" w:fill="FFFFFF"/>
                <w:lang w:val="x-none" w:eastAsia="en-US" w:bidi="ar-SA"/>
              </w:rPr>
            </w:pPr>
            <w:r>
              <w:rPr>
                <w:rFonts w:ascii="Arial" w:hAnsi="Arial"/>
                <w:b/>
                <w:color w:val="000000"/>
                <w:sz w:val="20"/>
                <w:szCs w:val="20"/>
                <w:shd w:val="clear" w:color="auto" w:fill="FFFFFF"/>
                <w:lang w:val="x-none" w:eastAsia="en-US" w:bidi="ar-SA"/>
              </w:rPr>
              <w:t>Nr działki i obręb</w:t>
            </w:r>
          </w:p>
        </w:tc>
        <w:tc>
          <w:tcPr>
            <w:tcW w:w="1350" w:type="dxa"/>
            <w:tcBorders>
              <w:top w:val="single" w:sz="4" w:space="0" w:color="000000"/>
              <w:bottom w:val="single" w:sz="8"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color w:val="000000"/>
                <w:sz w:val="20"/>
                <w:szCs w:val="20"/>
                <w:shd w:val="clear" w:color="auto" w:fill="FFFFFF"/>
                <w:lang w:val="x-none" w:eastAsia="en-US" w:bidi="ar-SA"/>
              </w:rPr>
            </w:pPr>
            <w:r>
              <w:rPr>
                <w:rFonts w:ascii="Arial" w:hAnsi="Arial"/>
                <w:b/>
                <w:color w:val="000000"/>
                <w:sz w:val="20"/>
                <w:szCs w:val="20"/>
                <w:shd w:val="clear" w:color="auto" w:fill="FFFFFF"/>
                <w:lang w:val="x-none" w:eastAsia="en-US" w:bidi="ar-SA"/>
              </w:rPr>
              <w:t>Powierzchnia [ha]</w:t>
            </w:r>
          </w:p>
        </w:tc>
        <w:tc>
          <w:tcPr>
            <w:tcW w:w="1485" w:type="dxa"/>
            <w:tcBorders>
              <w:top w:val="single" w:sz="4" w:space="0" w:color="000000"/>
              <w:bottom w:val="single" w:sz="8"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color w:val="000000"/>
                <w:sz w:val="20"/>
                <w:szCs w:val="20"/>
                <w:shd w:val="clear" w:color="auto" w:fill="FFFFFF"/>
                <w:lang w:val="x-none" w:eastAsia="en-US" w:bidi="ar-SA"/>
              </w:rPr>
            </w:pPr>
            <w:r>
              <w:rPr>
                <w:rFonts w:ascii="Arial" w:hAnsi="Arial"/>
                <w:b/>
                <w:color w:val="000000"/>
                <w:sz w:val="20"/>
                <w:szCs w:val="20"/>
                <w:shd w:val="clear" w:color="auto" w:fill="FFFFFF"/>
                <w:lang w:val="x-none" w:eastAsia="en-US" w:bidi="ar-SA"/>
              </w:rPr>
              <w:t>Wartość netto</w:t>
            </w:r>
          </w:p>
        </w:tc>
        <w:tc>
          <w:tcPr>
            <w:tcW w:w="1740" w:type="dxa"/>
            <w:tcBorders>
              <w:top w:val="single" w:sz="4" w:space="0" w:color="000000"/>
              <w:bottom w:val="single" w:sz="8"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color w:val="000000"/>
                <w:sz w:val="20"/>
                <w:szCs w:val="20"/>
                <w:shd w:val="clear" w:color="auto" w:fill="FFFFFF"/>
                <w:lang w:val="x-none" w:eastAsia="en-US" w:bidi="ar-SA"/>
              </w:rPr>
            </w:pPr>
            <w:r>
              <w:rPr>
                <w:rFonts w:ascii="Arial" w:hAnsi="Arial"/>
                <w:b/>
                <w:color w:val="000000"/>
                <w:sz w:val="20"/>
                <w:szCs w:val="20"/>
                <w:shd w:val="clear" w:color="auto" w:fill="FFFFFF"/>
                <w:lang w:val="x-none" w:eastAsia="en-US" w:bidi="ar-SA"/>
              </w:rPr>
              <w:t>Planowany dochód</w:t>
            </w:r>
          </w:p>
        </w:tc>
      </w:tr>
      <w:tr w:rsidR="00303620">
        <w:trPr>
          <w:gridAfter w:val="1"/>
          <w:wAfter w:w="1" w:type="dxa"/>
          <w:trHeight w:val="240"/>
        </w:trPr>
        <w:tc>
          <w:tcPr>
            <w:tcW w:w="2040" w:type="dxa"/>
            <w:tcBorders>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Morzychna</w:t>
            </w:r>
          </w:p>
        </w:tc>
        <w:tc>
          <w:tcPr>
            <w:tcW w:w="1665"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275/4</w:t>
            </w:r>
          </w:p>
        </w:tc>
        <w:tc>
          <w:tcPr>
            <w:tcW w:w="1350"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1,94</w:t>
            </w:r>
          </w:p>
        </w:tc>
        <w:tc>
          <w:tcPr>
            <w:tcW w:w="1485"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850 000,00 zł</w:t>
            </w:r>
          </w:p>
        </w:tc>
        <w:tc>
          <w:tcPr>
            <w:tcW w:w="1740" w:type="dxa"/>
            <w:tcBorders>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000000"/>
                <w:sz w:val="20"/>
                <w:szCs w:val="20"/>
                <w:shd w:val="clear" w:color="auto" w:fill="FFFFFF"/>
                <w:lang w:val="x-none" w:eastAsia="en-US" w:bidi="ar-SA"/>
              </w:rPr>
            </w:pPr>
            <w:r>
              <w:rPr>
                <w:rFonts w:ascii="Arial" w:hAnsi="Arial"/>
                <w:color w:val="000000"/>
                <w:sz w:val="20"/>
                <w:szCs w:val="20"/>
                <w:shd w:val="clear" w:color="auto" w:fill="FFFFFF"/>
                <w:lang w:val="x-none" w:eastAsia="en-US" w:bidi="ar-SA"/>
              </w:rPr>
              <w:t>850 000,00 zł</w:t>
            </w:r>
          </w:p>
        </w:tc>
      </w:tr>
      <w:tr w:rsidR="00303620">
        <w:trPr>
          <w:trHeight w:val="240"/>
        </w:trPr>
        <w:tc>
          <w:tcPr>
            <w:tcW w:w="6540" w:type="dxa"/>
            <w:gridSpan w:val="4"/>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b/>
                <w:color w:val="000000"/>
                <w:sz w:val="20"/>
                <w:szCs w:val="20"/>
                <w:shd w:val="clear" w:color="auto" w:fill="FFFFFF"/>
                <w:lang w:val="x-none" w:eastAsia="en-US" w:bidi="ar-SA"/>
              </w:rPr>
            </w:pPr>
            <w:r>
              <w:rPr>
                <w:rFonts w:ascii="Arial" w:hAnsi="Arial"/>
                <w:b/>
                <w:color w:val="000000"/>
                <w:sz w:val="20"/>
                <w:szCs w:val="20"/>
                <w:shd w:val="clear" w:color="auto" w:fill="FFFFFF"/>
                <w:lang w:val="x-none" w:eastAsia="en-US" w:bidi="ar-SA"/>
              </w:rPr>
              <w:t>Suma:</w:t>
            </w:r>
          </w:p>
        </w:tc>
        <w:tc>
          <w:tcPr>
            <w:tcW w:w="1770" w:type="dxa"/>
            <w:gridSpan w:val="2"/>
            <w:tcBorders>
              <w:top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b/>
                <w:color w:val="000000"/>
                <w:sz w:val="20"/>
                <w:szCs w:val="20"/>
                <w:shd w:val="clear" w:color="auto" w:fill="FFFFFF"/>
                <w:lang w:val="x-none" w:eastAsia="en-US" w:bidi="ar-SA"/>
              </w:rPr>
            </w:pPr>
            <w:r>
              <w:rPr>
                <w:rFonts w:ascii="Arial" w:hAnsi="Arial"/>
                <w:b/>
                <w:color w:val="000000"/>
                <w:sz w:val="20"/>
                <w:szCs w:val="20"/>
                <w:shd w:val="clear" w:color="auto" w:fill="FFFFFF"/>
                <w:lang w:val="x-none" w:eastAsia="en-US" w:bidi="ar-SA"/>
              </w:rPr>
              <w:t>850 000,00 zł</w:t>
            </w:r>
          </w:p>
        </w:tc>
      </w:tr>
    </w:tbl>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Źródło: Opracowanie własne.</w:t>
      </w:r>
    </w:p>
    <w:p w:rsidR="00303620" w:rsidRDefault="00303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 2026 roku zaplanowano dotacje oraz środki przeznaczone na inwestycje w wysokości 9 122 421,00 zł, które wiążą się z uzyskaniem bezzwrotnego dofinansowania na realizację zadań przedstawionych m.in. w załączniku nr 2 do Wieloletniej Prognozy Finansowej. Dotacje obejmują środki na realizację niżej wymienionych zadań:</w:t>
      </w:r>
    </w:p>
    <w:p w:rsidR="00303620" w:rsidRDefault="00000000">
      <w:pPr>
        <w:numPr>
          <w:ilvl w:val="0"/>
          <w:numId w:val="4"/>
        </w:numPr>
        <w:tabs>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sz w:val="20"/>
          <w:szCs w:val="20"/>
          <w:lang w:val="x-none" w:eastAsia="en-US" w:bidi="ar-SA"/>
        </w:rPr>
      </w:pPr>
      <w:r>
        <w:rPr>
          <w:rFonts w:ascii="Arial" w:hAnsi="Arial"/>
          <w:sz w:val="20"/>
          <w:szCs w:val="20"/>
          <w:lang w:val="x-none" w:eastAsia="en-US" w:bidi="ar-SA"/>
        </w:rPr>
        <w:t>Modernizacja Domu Ludowego w Gorzycach, Środki Unia Europejska w kwocie 1 275 000,00 zł;</w:t>
      </w:r>
    </w:p>
    <w:p w:rsidR="00303620" w:rsidRDefault="00000000">
      <w:pPr>
        <w:numPr>
          <w:ilvl w:val="0"/>
          <w:numId w:val="4"/>
        </w:numPr>
        <w:tabs>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sz w:val="20"/>
          <w:szCs w:val="20"/>
          <w:lang w:val="x-none" w:eastAsia="en-US" w:bidi="ar-SA"/>
        </w:rPr>
      </w:pPr>
      <w:r>
        <w:rPr>
          <w:rFonts w:ascii="Arial" w:hAnsi="Arial"/>
          <w:sz w:val="20"/>
          <w:szCs w:val="20"/>
          <w:lang w:val="x-none" w:eastAsia="en-US" w:bidi="ar-SA"/>
        </w:rPr>
        <w:t>Modernizacja Domu Ludowego w Ilkowicach, Środki Unia Europejska w kwocie 1 275 000,00 zł;</w:t>
      </w:r>
    </w:p>
    <w:p w:rsidR="00303620" w:rsidRDefault="00000000">
      <w:pPr>
        <w:numPr>
          <w:ilvl w:val="0"/>
          <w:numId w:val="4"/>
        </w:numPr>
        <w:tabs>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sz w:val="20"/>
          <w:szCs w:val="20"/>
          <w:lang w:val="x-none" w:eastAsia="en-US" w:bidi="ar-SA"/>
        </w:rPr>
      </w:pPr>
      <w:r>
        <w:rPr>
          <w:rFonts w:ascii="Arial" w:hAnsi="Arial"/>
          <w:sz w:val="20"/>
          <w:szCs w:val="20"/>
          <w:lang w:val="x-none" w:eastAsia="en-US" w:bidi="ar-SA"/>
        </w:rPr>
        <w:t>Modernizacja placu zabaw przy Publicznym Przedszkolu w Niedomicach, Środki Unia Europejska w kwocie 238 387,00 zł;</w:t>
      </w:r>
    </w:p>
    <w:p w:rsidR="00303620" w:rsidRDefault="00000000">
      <w:pPr>
        <w:numPr>
          <w:ilvl w:val="0"/>
          <w:numId w:val="4"/>
        </w:numPr>
        <w:tabs>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sz w:val="20"/>
          <w:szCs w:val="20"/>
          <w:lang w:val="x-none" w:eastAsia="en-US" w:bidi="ar-SA"/>
        </w:rPr>
      </w:pPr>
      <w:r>
        <w:rPr>
          <w:rFonts w:ascii="Arial" w:hAnsi="Arial"/>
          <w:sz w:val="20"/>
          <w:szCs w:val="20"/>
          <w:lang w:val="x-none" w:eastAsia="en-US" w:bidi="ar-SA"/>
        </w:rPr>
        <w:t>Modernizacja Publicznego Przedszkola w Żabnie, Środki Unia Europejska w kwocie 977 658,00 zł;</w:t>
      </w:r>
    </w:p>
    <w:p w:rsidR="00303620" w:rsidRDefault="00000000">
      <w:pPr>
        <w:numPr>
          <w:ilvl w:val="0"/>
          <w:numId w:val="4"/>
        </w:numPr>
        <w:tabs>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sz w:val="20"/>
          <w:szCs w:val="20"/>
          <w:lang w:val="x-none" w:eastAsia="en-US" w:bidi="ar-SA"/>
        </w:rPr>
      </w:pPr>
      <w:r>
        <w:rPr>
          <w:rFonts w:ascii="Arial" w:hAnsi="Arial"/>
          <w:sz w:val="20"/>
          <w:szCs w:val="20"/>
          <w:lang w:val="x-none" w:eastAsia="en-US" w:bidi="ar-SA"/>
        </w:rPr>
        <w:t>Rozbudowa punktu selektywnej zbiórki odpadów komunalnych w Gminie Żabno, Środki Unia Europejska w kwocie 1 857 606,00 zł;</w:t>
      </w:r>
    </w:p>
    <w:p w:rsidR="00303620" w:rsidRDefault="00000000">
      <w:pPr>
        <w:numPr>
          <w:ilvl w:val="0"/>
          <w:numId w:val="4"/>
        </w:numPr>
        <w:tabs>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sz w:val="20"/>
          <w:szCs w:val="20"/>
          <w:lang w:val="x-none" w:eastAsia="en-US" w:bidi="ar-SA"/>
        </w:rPr>
      </w:pPr>
      <w:r>
        <w:rPr>
          <w:rFonts w:ascii="Arial" w:hAnsi="Arial"/>
          <w:sz w:val="20"/>
          <w:szCs w:val="20"/>
          <w:lang w:val="x-none" w:eastAsia="en-US" w:bidi="ar-SA"/>
        </w:rPr>
        <w:t>Rozwój niebiesko - zielonej infrastruktury w Żabnie, Środki Unia Europejska w kwocie 656 787,00 zł;</w:t>
      </w:r>
    </w:p>
    <w:p w:rsidR="00303620" w:rsidRDefault="00000000">
      <w:pPr>
        <w:numPr>
          <w:ilvl w:val="0"/>
          <w:numId w:val="4"/>
        </w:numPr>
        <w:tabs>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sz w:val="20"/>
          <w:szCs w:val="20"/>
          <w:lang w:val="x-none" w:eastAsia="en-US" w:bidi="ar-SA"/>
        </w:rPr>
      </w:pPr>
      <w:r>
        <w:rPr>
          <w:rFonts w:ascii="Arial" w:hAnsi="Arial"/>
          <w:sz w:val="20"/>
          <w:szCs w:val="20"/>
          <w:lang w:val="x-none" w:eastAsia="en-US" w:bidi="ar-SA"/>
        </w:rPr>
        <w:lastRenderedPageBreak/>
        <w:t>Budowa stanicy rowerowej w m. Żabno, Środki Unia Europejska w kwocie 349 007,00 zł;</w:t>
      </w:r>
    </w:p>
    <w:p w:rsidR="00303620" w:rsidRDefault="00000000">
      <w:pPr>
        <w:numPr>
          <w:ilvl w:val="0"/>
          <w:numId w:val="4"/>
        </w:numPr>
        <w:tabs>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sz w:val="20"/>
          <w:szCs w:val="20"/>
          <w:lang w:val="x-none" w:eastAsia="en-US" w:bidi="ar-SA"/>
        </w:rPr>
      </w:pPr>
      <w:r>
        <w:rPr>
          <w:rFonts w:ascii="Arial" w:hAnsi="Arial"/>
          <w:sz w:val="20"/>
          <w:szCs w:val="20"/>
          <w:lang w:val="x-none" w:eastAsia="en-US" w:bidi="ar-SA"/>
        </w:rPr>
        <w:t>Modernizacja Szkoły Podstawowej w Niedomicach, Środki Unia Europejska w kwocie 1 724 000,00 zł;</w:t>
      </w:r>
    </w:p>
    <w:p w:rsidR="00303620" w:rsidRDefault="00000000">
      <w:pPr>
        <w:numPr>
          <w:ilvl w:val="0"/>
          <w:numId w:val="4"/>
        </w:numPr>
        <w:tabs>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sz w:val="20"/>
          <w:szCs w:val="20"/>
          <w:lang w:val="x-none" w:eastAsia="en-US" w:bidi="ar-SA"/>
        </w:rPr>
      </w:pPr>
      <w:r>
        <w:rPr>
          <w:rFonts w:ascii="Arial" w:hAnsi="Arial"/>
          <w:sz w:val="20"/>
          <w:szCs w:val="20"/>
          <w:lang w:val="x-none" w:eastAsia="en-US" w:bidi="ar-SA"/>
        </w:rPr>
        <w:t>Utworzenie Centrum Opiekuńczo Mieszkalnego w Siedliszowicach, Fundusz Solidarnościowy w kwocie 768 976,00 zł.</w:t>
      </w:r>
    </w:p>
    <w:p w:rsidR="00303620" w:rsidRDefault="00303620">
      <w:pPr>
        <w:tabs>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850"/>
        <w:jc w:val="left"/>
        <w:rPr>
          <w:rFonts w:ascii="Arial" w:hAnsi="Arial"/>
          <w:sz w:val="20"/>
          <w:szCs w:val="20"/>
          <w:lang w:val="x-none" w:eastAsia="en-US" w:bidi="ar-SA"/>
        </w:rPr>
      </w:pP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Dotacje oraz środki na inwestycje zaplanowano również w roku 2027 w wysokości 665 900,00 zł z czego kwota 100 000,00 zł przeznaczona zostanie na rzecz na rzecz Związku Międzygminnego Gmin Żabno i Lisia Góra, a pozostałe dotacje obejmują środki na realizację niżej wymienionych zadań:</w:t>
      </w:r>
    </w:p>
    <w:p w:rsidR="00303620" w:rsidRDefault="00000000">
      <w:pPr>
        <w:numPr>
          <w:ilvl w:val="1"/>
          <w:numId w:val="4"/>
        </w:numPr>
        <w:tabs>
          <w:tab w:val="left" w:pos="7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sz w:val="20"/>
          <w:szCs w:val="20"/>
          <w:lang w:val="x-none" w:eastAsia="en-US" w:bidi="ar-SA"/>
        </w:rPr>
      </w:pPr>
      <w:r>
        <w:rPr>
          <w:rFonts w:ascii="Arial" w:hAnsi="Arial"/>
          <w:sz w:val="20"/>
          <w:szCs w:val="20"/>
          <w:lang w:val="x-none" w:eastAsia="en-US" w:bidi="ar-SA"/>
        </w:rPr>
        <w:t>Rozbudowa, przebudowa oraz nadbudowa Wiejskiego Ośrodka Zdrowia w Łęgu Tarnowskim w kwocie 25 900,00zł;</w:t>
      </w:r>
    </w:p>
    <w:p w:rsidR="00303620" w:rsidRDefault="00000000">
      <w:pPr>
        <w:numPr>
          <w:ilvl w:val="1"/>
          <w:numId w:val="4"/>
        </w:numPr>
        <w:tabs>
          <w:tab w:val="left" w:pos="7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sz w:val="20"/>
          <w:szCs w:val="20"/>
          <w:lang w:val="x-none" w:eastAsia="en-US" w:bidi="ar-SA"/>
        </w:rPr>
      </w:pPr>
      <w:r>
        <w:rPr>
          <w:rFonts w:ascii="Arial" w:hAnsi="Arial"/>
          <w:sz w:val="20"/>
          <w:szCs w:val="20"/>
          <w:lang w:val="x-none" w:eastAsia="en-US" w:bidi="ar-SA"/>
        </w:rPr>
        <w:t>Obwodnica Żabna w/c DW 973, 975 – opracowanie dokumentacji projektowej w kwocie 490 000,00zł;</w:t>
      </w:r>
    </w:p>
    <w:p w:rsidR="00303620" w:rsidRDefault="00000000">
      <w:pPr>
        <w:numPr>
          <w:ilvl w:val="1"/>
          <w:numId w:val="4"/>
        </w:numPr>
        <w:tabs>
          <w:tab w:val="left" w:pos="7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sz w:val="20"/>
          <w:szCs w:val="20"/>
          <w:lang w:val="x-none" w:eastAsia="en-US" w:bidi="ar-SA"/>
        </w:rPr>
      </w:pPr>
      <w:r>
        <w:rPr>
          <w:rFonts w:ascii="Arial" w:hAnsi="Arial"/>
          <w:sz w:val="20"/>
          <w:szCs w:val="20"/>
          <w:lang w:val="x-none" w:eastAsia="en-US" w:bidi="ar-SA"/>
        </w:rPr>
        <w:t>Rozbudowa/przebudowa drogi wojewódzkiej nr 973 na odcinku Żabno – Otfinów w kwocie 50 000,00zł.</w:t>
      </w:r>
    </w:p>
    <w:p w:rsidR="00303620" w:rsidRDefault="00303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 w:val="28"/>
          <w:szCs w:val="20"/>
          <w:lang w:val="x-none" w:eastAsia="en-US" w:bidi="ar-SA"/>
        </w:rPr>
      </w:pPr>
      <w:r>
        <w:rPr>
          <w:rFonts w:ascii="Arial" w:hAnsi="Arial"/>
          <w:b/>
          <w:sz w:val="28"/>
          <w:szCs w:val="20"/>
          <w:lang w:val="x-none" w:eastAsia="en-US" w:bidi="ar-SA"/>
        </w:rPr>
        <w:t>2. Wydatki</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Prognozy wydatków Gminy Żabno dokonano w podziale na kategorie wydatków bieżących i wydatków majątkowych.</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Cs w:val="20"/>
          <w:lang w:val="x-none" w:eastAsia="en-US" w:bidi="ar-SA"/>
        </w:rPr>
      </w:pPr>
      <w:r>
        <w:rPr>
          <w:rFonts w:ascii="Arial" w:hAnsi="Arial"/>
          <w:b/>
          <w:szCs w:val="20"/>
          <w:lang w:val="x-none" w:eastAsia="en-US" w:bidi="ar-SA"/>
        </w:rPr>
        <w:t>2.1. Wydatki bieżące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Poziom prognozowanych wydatków bieżących zdeterminowany jest zakresem realizowanych zadań oraz możliwościami finansowymi. Priorytetem w zakresie planowania wydatków było zapewnienie odpowiednich środków na utrzymanie dotychczasowego zakresu i poziomu usług świadczonych na rzecz mieszkańców. Wydatki bieżące prognozowano w podziale na:</w:t>
      </w:r>
    </w:p>
    <w:p w:rsidR="00303620" w:rsidRDefault="00000000">
      <w:pPr>
        <w:numPr>
          <w:ilvl w:val="0"/>
          <w:numId w:val="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wynagrodzenia i składki od nich naliczane;</w:t>
      </w:r>
    </w:p>
    <w:p w:rsidR="00303620" w:rsidRDefault="00000000">
      <w:pPr>
        <w:numPr>
          <w:ilvl w:val="0"/>
          <w:numId w:val="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wydatki na poręczenia i gwarancje;</w:t>
      </w:r>
    </w:p>
    <w:p w:rsidR="00303620" w:rsidRDefault="00000000">
      <w:pPr>
        <w:numPr>
          <w:ilvl w:val="0"/>
          <w:numId w:val="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wydatki związane z obsługą zadłużenia, w tym odsetki i dyskonto;</w:t>
      </w:r>
    </w:p>
    <w:p w:rsidR="00303620" w:rsidRDefault="00000000">
      <w:pPr>
        <w:numPr>
          <w:ilvl w:val="0"/>
          <w:numId w:val="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pozostałe wydatki bieżące.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Uwzględniając dotychczasowe kształtowanie się wydatków budżetu Gminy Żabno oraz przewidywania na następne lata, w poszczególnych kategoriach wydatków bieżących posłużono się metodą indeksacji wartości bazowych o odpowiednio przypisany dla każdej kategorii budżetowej wskaźnik makroekonomiczny. Szczegóły przedstawiono w tabeli poniżej.</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jc w:val="left"/>
        <w:rPr>
          <w:rFonts w:ascii="Arial" w:hAnsi="Arial"/>
          <w:b/>
          <w:sz w:val="20"/>
          <w:szCs w:val="20"/>
          <w:lang w:val="x-none" w:eastAsia="en-US" w:bidi="ar-SA"/>
        </w:rPr>
      </w:pPr>
      <w:r>
        <w:rPr>
          <w:rFonts w:ascii="Arial" w:hAnsi="Arial"/>
          <w:b/>
          <w:sz w:val="20"/>
          <w:szCs w:val="20"/>
          <w:lang w:val="x-none" w:eastAsia="en-US" w:bidi="ar-SA"/>
        </w:rPr>
        <w:t>Wagi dla danych makroekonomicznych przyjęte do wyliczeń prognozy wydatków bieżących</w:t>
      </w:r>
    </w:p>
    <w:tbl>
      <w:tblPr>
        <w:tblW w:w="0" w:type="auto"/>
        <w:tblInd w:w="68" w:type="dxa"/>
        <w:tblLayout w:type="fixed"/>
        <w:tblCellMar>
          <w:top w:w="19" w:type="dxa"/>
          <w:left w:w="68" w:type="dxa"/>
          <w:bottom w:w="19" w:type="dxa"/>
          <w:right w:w="68" w:type="dxa"/>
        </w:tblCellMar>
        <w:tblLook w:val="04A0" w:firstRow="1" w:lastRow="0" w:firstColumn="1" w:lastColumn="0" w:noHBand="0" w:noVBand="1"/>
      </w:tblPr>
      <w:tblGrid>
        <w:gridCol w:w="3888"/>
        <w:gridCol w:w="1296"/>
        <w:gridCol w:w="1296"/>
        <w:gridCol w:w="1296"/>
        <w:gridCol w:w="1296"/>
      </w:tblGrid>
      <w:tr w:rsidR="00303620">
        <w:trPr>
          <w:tblHeader/>
        </w:trPr>
        <w:tc>
          <w:tcPr>
            <w:tcW w:w="3888"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Wyszczególnienie</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Lata</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Dynamika realna PKB</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Dynamika średnioroczna inflacji (CPI)</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Dynamika realnego wynagrodzenia brutto w gospodarce narodowej</w:t>
            </w:r>
          </w:p>
        </w:tc>
      </w:tr>
      <w:tr w:rsidR="00303620">
        <w:tc>
          <w:tcPr>
            <w:tcW w:w="3888" w:type="dxa"/>
            <w:vMerge w:val="restart"/>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wynagrodzenia i pochodne</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2027-2030</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10,00%</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30,00%</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60,00%</w:t>
            </w:r>
          </w:p>
        </w:tc>
      </w:tr>
      <w:tr w:rsidR="00303620">
        <w:tc>
          <w:tcPr>
            <w:tcW w:w="3888" w:type="dxa"/>
            <w:vMerge/>
            <w:tcBorders>
              <w:left w:val="single" w:sz="4" w:space="0" w:color="000000"/>
              <w:bottom w:val="single" w:sz="4" w:space="0" w:color="000000"/>
              <w:right w:val="single" w:sz="4" w:space="0" w:color="000000"/>
            </w:tcBorders>
            <w:vAlign w:val="center"/>
          </w:tcPr>
          <w:p w:rsidR="00303620" w:rsidRDefault="00303620">
            <w:pPr>
              <w:jc w:val="left"/>
              <w:rPr>
                <w:rFonts w:ascii="Arial" w:hAnsi="Arial"/>
                <w:color w:val="000000"/>
                <w:sz w:val="20"/>
                <w:szCs w:val="20"/>
                <w:shd w:val="clear" w:color="auto" w:fill="FFFFFF"/>
                <w:lang w:val="x-none" w:eastAsia="en-US" w:bidi="ar-SA"/>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2030-2032</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100,00%</w:t>
            </w:r>
          </w:p>
        </w:tc>
      </w:tr>
      <w:tr w:rsidR="00303620">
        <w:tc>
          <w:tcPr>
            <w:tcW w:w="3888" w:type="dxa"/>
            <w:vMerge/>
            <w:tcBorders>
              <w:left w:val="single" w:sz="4" w:space="0" w:color="000000"/>
              <w:bottom w:val="single" w:sz="4" w:space="0" w:color="000000"/>
              <w:right w:val="single" w:sz="4" w:space="0" w:color="000000"/>
            </w:tcBorders>
            <w:vAlign w:val="center"/>
          </w:tcPr>
          <w:p w:rsidR="00303620" w:rsidRDefault="00303620">
            <w:pPr>
              <w:jc w:val="left"/>
              <w:rPr>
                <w:rFonts w:ascii="Arial" w:hAnsi="Arial"/>
                <w:color w:val="000000"/>
                <w:sz w:val="20"/>
                <w:szCs w:val="20"/>
                <w:shd w:val="clear" w:color="auto" w:fill="FFFFFF"/>
                <w:lang w:val="x-none" w:eastAsia="en-US" w:bidi="ar-SA"/>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2033-2035</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120,00%</w:t>
            </w:r>
          </w:p>
        </w:tc>
      </w:tr>
      <w:tr w:rsidR="00303620">
        <w:tc>
          <w:tcPr>
            <w:tcW w:w="3888"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inne</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sz w:val="20"/>
                <w:szCs w:val="20"/>
                <w:lang w:val="x-none" w:eastAsia="en-US" w:bidi="ar-SA"/>
              </w:rPr>
            </w:pPr>
            <w:r>
              <w:rPr>
                <w:rFonts w:ascii="Arial" w:hAnsi="Arial"/>
                <w:sz w:val="20"/>
                <w:szCs w:val="20"/>
                <w:lang w:val="x-none" w:eastAsia="en-US" w:bidi="ar-SA"/>
              </w:rPr>
              <w:t>2027-2029</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100,00%</w:t>
            </w:r>
          </w:p>
        </w:tc>
        <w:tc>
          <w:tcPr>
            <w:tcW w:w="1296"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w:t>
            </w:r>
          </w:p>
        </w:tc>
      </w:tr>
    </w:tbl>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Źródło: Opracowanie własne.</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 w:val="22"/>
          <w:szCs w:val="20"/>
          <w:lang w:val="x-none" w:eastAsia="en-US" w:bidi="ar-SA"/>
        </w:rPr>
      </w:pPr>
      <w:r>
        <w:rPr>
          <w:rFonts w:ascii="Arial" w:hAnsi="Arial"/>
          <w:b/>
          <w:sz w:val="22"/>
          <w:szCs w:val="20"/>
          <w:lang w:val="x-none" w:eastAsia="en-US" w:bidi="ar-SA"/>
        </w:rPr>
        <w:t>Wynagrodzenia i pochodne od wynagrodzeń</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 xml:space="preserve">Zgodnie z założeniami przyjętymi przy prognozie dochodów, dla wydatków bieżących w roku 2026 przyjęto wartości wynikające z uchwały budżetowej. W 2026 r. w budżecie Gminy Żabno wydatki na wynagrodzenia pochodne od wynagrodzeń zabezpieczono w wysokości 46 087 210,54 zł, co stanowi zmianę w stosunku do </w:t>
      </w:r>
      <w:r>
        <w:rPr>
          <w:rFonts w:ascii="Arial" w:hAnsi="Arial"/>
          <w:sz w:val="20"/>
          <w:szCs w:val="20"/>
          <w:lang w:val="x-none" w:eastAsia="en-US" w:bidi="ar-SA"/>
        </w:rPr>
        <w:lastRenderedPageBreak/>
        <w:t>przewidywanego wykonania na koniec 2025 r. o kwotę 449 525,99 zł. W latach 2027-2035 dokonano indeksacji wydatków na wynagrodzenia i pochodne od wynagrodzeń w oparciu o wagi wskaźników makroekonomicznych, zgodnie z wartościami przedstawionymi w tabeli powyżej.</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 w:val="22"/>
          <w:szCs w:val="20"/>
          <w:lang w:val="x-none" w:eastAsia="en-US" w:bidi="ar-SA"/>
        </w:rPr>
      </w:pPr>
      <w:r>
        <w:rPr>
          <w:rFonts w:ascii="Arial" w:hAnsi="Arial"/>
          <w:b/>
          <w:sz w:val="22"/>
          <w:szCs w:val="20"/>
          <w:lang w:val="x-none" w:eastAsia="en-US" w:bidi="ar-SA"/>
        </w:rPr>
        <w:t>Poręczenia i gwarancje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 okresie prognozy Gmina Żabno planuje wydatki z tytułu poręczeń i gwarancji. Wartości przedstawione w załączniku nr 1 WPF są zgodne z kwotami zobowiązań wynikającymi z umów poręczeniowych.</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 w:val="22"/>
          <w:szCs w:val="20"/>
          <w:lang w:val="x-none" w:eastAsia="en-US" w:bidi="ar-SA"/>
        </w:rPr>
      </w:pPr>
      <w:r>
        <w:rPr>
          <w:rFonts w:ascii="Arial" w:hAnsi="Arial"/>
          <w:b/>
          <w:sz w:val="22"/>
          <w:szCs w:val="20"/>
          <w:lang w:val="x-none" w:eastAsia="en-US" w:bidi="ar-SA"/>
        </w:rPr>
        <w:t>Odsetki i dyskonto</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Wydatki na obsługę długu skalkulowano w oparciu o obowiązujące stawki WIBOR jak również warunki wynikające z zawartych umów (w przypadku zobowiązań historycznych). Zgodnie z aktualną projekcją Narodowego Banku Polskiego, inflacja CPI będzie systematycznie spadać, powracając trwale do przedziału odchyleń od celu inflacyjnego (1,5%-3,5%) w pierwszym kwartale 2026 roku.</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Prognoza na lata po 2026 r. jest oparta na scenariuszu stabilnego rozwoju makroekonomicznego Polski. Jako, że stawka WIBOR jest ściśle skorelowana ze stopami procentowymi NBP oraz ogólną sytuacją na rynku międzybankowym, przyjęto, że od 2027 roku do dalszych lat prognozy, dla celów kalkulacyjnych przyjęto stałą stawkę WIBOR na poziomie 3,5%. Jest to poziom adekwatny do prognozowanego środowiska makroekonomicznego, w którym inflacja jest pod kontrolą, a gospodarka rozwija się w sposób zrównoważony. To założenie pozwala na stabilną i przewidywalną prognozę kosztów obsługi długu w długim terminie.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Dodatkowo, w prognozie WPF uwzględniono również koszty obsługi zobowiązania planowanego do zaciągnięcia.</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 w:val="22"/>
          <w:szCs w:val="20"/>
          <w:lang w:val="x-none" w:eastAsia="en-US" w:bidi="ar-SA"/>
        </w:rPr>
      </w:pPr>
      <w:r>
        <w:rPr>
          <w:rFonts w:ascii="Arial" w:hAnsi="Arial"/>
          <w:b/>
          <w:sz w:val="22"/>
          <w:szCs w:val="20"/>
          <w:lang w:val="x-none" w:eastAsia="en-US" w:bidi="ar-SA"/>
        </w:rPr>
        <w:t>Pozostałe wydatki bieżące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 prognozie WPF pozostałe wydatki bieżące zostały skalkulowane w oparciu o indeksację o wskaźnik inflacji, zgodnie z założeniami przedstawionymi w tabeli powyżej.</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Cs w:val="20"/>
          <w:lang w:val="x-none" w:eastAsia="en-US" w:bidi="ar-SA"/>
        </w:rPr>
      </w:pPr>
      <w:r>
        <w:rPr>
          <w:rFonts w:ascii="Arial" w:hAnsi="Arial"/>
          <w:b/>
          <w:szCs w:val="20"/>
          <w:lang w:val="x-none" w:eastAsia="en-US" w:bidi="ar-SA"/>
        </w:rPr>
        <w:t>2.2. Wydatki majątkowe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Wydatki majątkowe obejmują przede wszystkim przedsięwzięcia inwestycyjne, które ujęto w załączniku nr 2 do Wieloletniej Prognozy Finansowej Gminy Żabno na lata 2026-2035.</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 w:val="28"/>
          <w:szCs w:val="20"/>
          <w:lang w:val="x-none" w:eastAsia="en-US" w:bidi="ar-SA"/>
        </w:rPr>
      </w:pPr>
      <w:r>
        <w:rPr>
          <w:rFonts w:ascii="Arial" w:hAnsi="Arial"/>
          <w:b/>
          <w:sz w:val="28"/>
          <w:szCs w:val="20"/>
          <w:lang w:val="x-none" w:eastAsia="en-US" w:bidi="ar-SA"/>
        </w:rPr>
        <w:t>3. Wynik budżetu</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Wynik budżetu w prognozowanym okresie jest ściśle powiązany z przyjętymi założeniami do prognozy dochodów i wydatków.</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 budżecie na 2026 r. zaplanowano ujemną różnicę pomiędzy dochodami i wydatkami budżetowymi. Wynik budżetu planuje się na poziomie -5 741 689,00 zł, a jego pokrycie planuje się z:</w:t>
      </w:r>
    </w:p>
    <w:p w:rsidR="00303620" w:rsidRDefault="00000000">
      <w:pPr>
        <w:numPr>
          <w:ilvl w:val="0"/>
          <w:numId w:val="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kredytów, pożyczek lub papierów wartościowych – 5 000 000,00 zł;</w:t>
      </w:r>
    </w:p>
    <w:p w:rsidR="00303620" w:rsidRDefault="00000000">
      <w:pPr>
        <w:numPr>
          <w:ilvl w:val="0"/>
          <w:numId w:val="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wolnych środków – 741 689,00 zł.</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Fakt prognozowania w oparciu o dane makroekonomiczne o niewielkiej zmienności powoduje zrównoważony i stabilny wzrost dochodów oraz wydatków bieżących, któremu można przypisać cechy statystyczne.</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jc w:val="left"/>
        <w:rPr>
          <w:rFonts w:ascii="Arial" w:hAnsi="Arial"/>
          <w:b/>
          <w:sz w:val="20"/>
          <w:szCs w:val="20"/>
          <w:lang w:val="x-none" w:eastAsia="en-US" w:bidi="ar-SA"/>
        </w:rPr>
      </w:pPr>
      <w:r>
        <w:rPr>
          <w:rFonts w:ascii="Arial" w:hAnsi="Arial"/>
          <w:b/>
          <w:sz w:val="20"/>
          <w:szCs w:val="20"/>
          <w:lang w:val="x-none" w:eastAsia="en-US" w:bidi="ar-SA"/>
        </w:rPr>
        <w:t>Wynik budżetu Gminy Żabno</w:t>
      </w:r>
    </w:p>
    <w:tbl>
      <w:tblPr>
        <w:tblW w:w="0" w:type="auto"/>
        <w:tblInd w:w="68" w:type="dxa"/>
        <w:tblLayout w:type="fixed"/>
        <w:tblCellMar>
          <w:top w:w="19" w:type="dxa"/>
          <w:left w:w="68" w:type="dxa"/>
          <w:bottom w:w="19" w:type="dxa"/>
          <w:right w:w="68" w:type="dxa"/>
        </w:tblCellMar>
        <w:tblLook w:val="04A0" w:firstRow="1" w:lastRow="0" w:firstColumn="1" w:lastColumn="0" w:noHBand="0" w:noVBand="1"/>
      </w:tblPr>
      <w:tblGrid>
        <w:gridCol w:w="907"/>
        <w:gridCol w:w="2722"/>
        <w:gridCol w:w="2722"/>
        <w:gridCol w:w="2721"/>
      </w:tblGrid>
      <w:tr w:rsidR="00303620">
        <w:trPr>
          <w:tblHeader/>
        </w:trPr>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Rok</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Dochody [zł]</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Wydatki [zł]</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Wynik budżetu [zł]</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2026</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120 521 247,00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126 262 936,00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-5 741 689,00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2027</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115 336 022,00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113 168 022,00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2 168 000,00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2028</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116 940 830,00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114 172 830,00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2 768 000,00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2029</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120 215 173,00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116 931 173,00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3 284 000,00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123 460 983,00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120 196 983,00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3 264 000,00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2031</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126 547 508,00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123 229 508,00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3 318 000,00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2032</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129 711 196,00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127 123 196,00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2 588 000,00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2033</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132 953 976,00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130 414 476,00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2 539 500,00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lastRenderedPageBreak/>
              <w:t>2034</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136 277 826,00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133 738 326,00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2 539 500,00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2035</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139 684 771,00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137 169 569,01</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2 515 201,99</w:t>
            </w:r>
          </w:p>
        </w:tc>
      </w:tr>
    </w:tbl>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Źródło: Opracowanie własne.</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 w:val="28"/>
          <w:szCs w:val="20"/>
          <w:lang w:val="x-none" w:eastAsia="en-US" w:bidi="ar-SA"/>
        </w:rPr>
      </w:pPr>
      <w:r>
        <w:rPr>
          <w:rFonts w:ascii="Arial" w:hAnsi="Arial"/>
          <w:b/>
          <w:sz w:val="28"/>
          <w:szCs w:val="20"/>
          <w:lang w:val="x-none" w:eastAsia="en-US" w:bidi="ar-SA"/>
        </w:rPr>
        <w:t>4. Przychody</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 okresie objętym prognozą zaplanowano przychody budżetowe.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 roku budżetowym przychody zaplanowano na poziomie 8 192 189,00 zł. Przychody Gminy Żabno w 2026 r. obejmują:</w:t>
      </w:r>
    </w:p>
    <w:p w:rsidR="00303620" w:rsidRDefault="00000000">
      <w:pPr>
        <w:numPr>
          <w:ilvl w:val="0"/>
          <w:numId w:val="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kredyty, pożyczki lub emisję papierów wartościowych – 5 000 000,00 zł;</w:t>
      </w:r>
    </w:p>
    <w:p w:rsidR="00303620" w:rsidRDefault="00000000">
      <w:pPr>
        <w:numPr>
          <w:ilvl w:val="0"/>
          <w:numId w:val="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wolne środki – 3 192 189,00 zł.</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 kolumnie “2025 Wykonanie” dokonano korekty planowanych przychodów Gminy. W planie budżetu Gminy na 2025 r. (aktualnym na 30 września 2025 r.) planuje się przychody zwrotne w wysokości 4 501 469,99 zł. Do końca roku budżetowego 2025 zobowiązanie zostanie wykonane w kwocie 3 725 201,99 zł, dlatego dokonano stosownej korekty pozostałego planu przychodów (zmniejszenie przychodów o ww. kwotę) oraz ujętych w prognozie WPF rozchodów wynikających z planowanej spłaty ww. zobowiązania.</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 w:val="28"/>
          <w:szCs w:val="20"/>
          <w:lang w:val="x-none" w:eastAsia="en-US" w:bidi="ar-SA"/>
        </w:rPr>
      </w:pPr>
      <w:r>
        <w:rPr>
          <w:rFonts w:ascii="Arial" w:hAnsi="Arial"/>
          <w:b/>
          <w:sz w:val="28"/>
          <w:szCs w:val="20"/>
          <w:lang w:val="x-none" w:eastAsia="en-US" w:bidi="ar-SA"/>
        </w:rPr>
        <w:t>5. Rozchody</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 roku budżetowym oraz w okresie prognozy planuje się rozchody budżetowe. Rozchody Gminy Żabno obejmują spłaty rat kapitałowych kredytów i pożyczek oraz wykup papierów wartościowych.</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 zakresie zawartych umów, rozchody Gminy Żabno zaplanowano zgodnie z harmonogramami. W tabeli poniżej spłatę ww. zobowiązań przedstawiono w kolumnie „Zobowiązanie historyczne”.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Spłatę zobowiązania planowanego do zaciągnięcia ujęto w latach 2027-2035. W tabeli poniżej spłatę ww. zobowiązań przedstawiono w kolumnie „Zobowiązanie planowane”.</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jc w:val="left"/>
        <w:rPr>
          <w:rFonts w:ascii="Arial" w:hAnsi="Arial"/>
          <w:b/>
          <w:sz w:val="20"/>
          <w:szCs w:val="20"/>
          <w:lang w:val="x-none" w:eastAsia="en-US" w:bidi="ar-SA"/>
        </w:rPr>
      </w:pPr>
      <w:r>
        <w:rPr>
          <w:rFonts w:ascii="Arial" w:hAnsi="Arial"/>
          <w:b/>
          <w:sz w:val="20"/>
          <w:szCs w:val="20"/>
          <w:lang w:val="x-none" w:eastAsia="en-US" w:bidi="ar-SA"/>
        </w:rPr>
        <w:t>Spłata zaciągniętych i planowanych zobowiązań Gminy Żabno</w:t>
      </w:r>
    </w:p>
    <w:tbl>
      <w:tblPr>
        <w:tblW w:w="0" w:type="auto"/>
        <w:tblInd w:w="68" w:type="dxa"/>
        <w:tblLayout w:type="fixed"/>
        <w:tblCellMar>
          <w:top w:w="19" w:type="dxa"/>
          <w:left w:w="68" w:type="dxa"/>
          <w:bottom w:w="19" w:type="dxa"/>
          <w:right w:w="68" w:type="dxa"/>
        </w:tblCellMar>
        <w:tblLook w:val="04A0" w:firstRow="1" w:lastRow="0" w:firstColumn="1" w:lastColumn="0" w:noHBand="0" w:noVBand="1"/>
      </w:tblPr>
      <w:tblGrid>
        <w:gridCol w:w="907"/>
        <w:gridCol w:w="2722"/>
        <w:gridCol w:w="2722"/>
        <w:gridCol w:w="2721"/>
      </w:tblGrid>
      <w:tr w:rsidR="00303620">
        <w:trPr>
          <w:tblHeader/>
        </w:trPr>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Rok</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Zobowiązanie historyczne [zł]</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Zobowiązanie planowane [zł]</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Zobowiązania razem [zł]</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2026</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2 450 500,00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0,00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2 450 500,00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2027</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1 718 000,00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450 000,00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2 168 000,00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2028</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2 318 000,00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450 000,00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2 768 000,00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2029</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2 834 000,00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450 000,00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3 284 000,00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2 814 000,00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450 000,00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3 264 000,00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2031</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2 718 000,00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600 000,00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3 318 000,00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2032</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2 088 000,00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500 000,00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2 588 000,00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2033</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1 839 500,00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700 000,00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2 539 500,00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2034</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1 839 500,00</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700 000,00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2 539 500,00</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2035</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1 815 201,99</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700 000,00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2 515 201,99</w:t>
            </w:r>
          </w:p>
        </w:tc>
      </w:tr>
    </w:tbl>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Źródło: Opracowanie własne.</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 w:val="28"/>
          <w:szCs w:val="20"/>
          <w:lang w:val="x-none" w:eastAsia="en-US" w:bidi="ar-SA"/>
        </w:rPr>
      </w:pPr>
      <w:r>
        <w:rPr>
          <w:rFonts w:ascii="Arial" w:hAnsi="Arial"/>
          <w:b/>
          <w:sz w:val="28"/>
          <w:szCs w:val="20"/>
          <w:lang w:val="x-none" w:eastAsia="en-US" w:bidi="ar-SA"/>
        </w:rPr>
        <w:t>6. Kwota długu</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Na dzień 31.12.2025 r. kwota zadłużenia, wykazana w pozycji 6. Wieloletniej Prognozy Finansowej Gminy Żabno na lata 2026-2035, w kolumnie pomocniczej WPF „2025 przewidywane wykonanie” wynosi 22 434 701,99 zł. Na koniec 2026 roku kwotę długu planuje się na poziomie 24 984 201,99 zł.</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 stosunku do dochodów ogółem pomniejszonych o dotacje i środki o podobnym charakterze oraz powiększonych o przychody z tytułów określonych w art. 217 ust. 2 pkt 4-8 ustawy o finansach publicznych, nieprzeznaczone na sfinansowanie deficytu budżetowego, planowana kwota długu na koniec 2026 roku wyniesie 23,77%.</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jc w:val="left"/>
        <w:rPr>
          <w:rFonts w:ascii="Arial" w:hAnsi="Arial"/>
          <w:b/>
          <w:sz w:val="20"/>
          <w:szCs w:val="20"/>
          <w:lang w:val="x-none" w:eastAsia="en-US" w:bidi="ar-SA"/>
        </w:rPr>
      </w:pPr>
      <w:r>
        <w:rPr>
          <w:rFonts w:ascii="Arial" w:hAnsi="Arial"/>
          <w:b/>
          <w:sz w:val="20"/>
          <w:szCs w:val="20"/>
          <w:lang w:val="x-none" w:eastAsia="en-US" w:bidi="ar-SA"/>
        </w:rPr>
        <w:lastRenderedPageBreak/>
        <w:t>Informacja o wysokości kwoty długu w latach 2026-2029</w:t>
      </w:r>
    </w:p>
    <w:tbl>
      <w:tblPr>
        <w:tblW w:w="0" w:type="auto"/>
        <w:tblInd w:w="68" w:type="dxa"/>
        <w:tblLayout w:type="fixed"/>
        <w:tblCellMar>
          <w:top w:w="19" w:type="dxa"/>
          <w:left w:w="68" w:type="dxa"/>
          <w:bottom w:w="19" w:type="dxa"/>
          <w:right w:w="68" w:type="dxa"/>
        </w:tblCellMar>
        <w:tblLook w:val="04A0" w:firstRow="1" w:lastRow="0" w:firstColumn="1" w:lastColumn="0" w:noHBand="0" w:noVBand="1"/>
      </w:tblPr>
      <w:tblGrid>
        <w:gridCol w:w="907"/>
        <w:gridCol w:w="2722"/>
        <w:gridCol w:w="2722"/>
        <w:gridCol w:w="2721"/>
      </w:tblGrid>
      <w:tr w:rsidR="00303620">
        <w:trPr>
          <w:tblHeader/>
        </w:trPr>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Rok</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Planowana kwota długu na koniec roku [zł]</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Podstawa wskaźnika* [zł]</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Relacja</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2026</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24 984 201,99</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105 118 394,00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23,77%</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2027</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22 816 201,99</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106 017 262,00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21,52%</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2028</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20 048 201,99</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108 217 112,00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18,53%</w:t>
            </w:r>
          </w:p>
        </w:tc>
      </w:tr>
      <w:tr w:rsidR="00303620">
        <w:tc>
          <w:tcPr>
            <w:tcW w:w="907"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2029</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16 764 201,99</w:t>
            </w:r>
          </w:p>
        </w:tc>
        <w:tc>
          <w:tcPr>
            <w:tcW w:w="272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111 247 191,00</w:t>
            </w:r>
          </w:p>
        </w:tc>
        <w:tc>
          <w:tcPr>
            <w:tcW w:w="2721"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15,07%</w:t>
            </w:r>
          </w:p>
        </w:tc>
      </w:tr>
    </w:tbl>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*dochody pomniejszone o dotacje i środki o podobnym charakterze oraz powiększone o przychody z tytułów określonych w art. 217 ust. 2 pkt 4-8 ustawy o finansach publicznych, nieprzeznaczone na sfinansowanie deficytu budżetowego</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Źródło: Opracowanie własne.</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 w:val="28"/>
          <w:szCs w:val="20"/>
          <w:lang w:val="x-none" w:eastAsia="en-US" w:bidi="ar-SA"/>
        </w:rPr>
      </w:pPr>
      <w:r>
        <w:rPr>
          <w:rFonts w:ascii="Arial" w:hAnsi="Arial"/>
          <w:b/>
          <w:sz w:val="28"/>
          <w:szCs w:val="20"/>
          <w:lang w:val="x-none" w:eastAsia="en-US" w:bidi="ar-SA"/>
        </w:rPr>
        <w:t>7. Relacja z art. 242 ustawy o finansach publicznych</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 budżecie na 2026 r. zaplanowano dodatnią różnicę pomiędzy dochodami i wydatkami bieżącymi. W związku z powyższym, Gmina Żabno zachowuje relację określoną w art. 242 ust. 1 ustawy o finansach publicznych.</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jc w:val="left"/>
        <w:rPr>
          <w:rFonts w:ascii="Arial" w:hAnsi="Arial"/>
          <w:b/>
          <w:sz w:val="20"/>
          <w:szCs w:val="20"/>
          <w:lang w:val="x-none" w:eastAsia="en-US" w:bidi="ar-SA"/>
        </w:rPr>
      </w:pPr>
      <w:r>
        <w:rPr>
          <w:rFonts w:ascii="Arial" w:hAnsi="Arial"/>
          <w:b/>
          <w:sz w:val="20"/>
          <w:szCs w:val="20"/>
          <w:lang w:val="x-none" w:eastAsia="en-US" w:bidi="ar-SA"/>
        </w:rPr>
        <w:t>Wynik budżetu bieżącego Gminy Żabno</w:t>
      </w:r>
    </w:p>
    <w:tbl>
      <w:tblPr>
        <w:tblW w:w="0" w:type="auto"/>
        <w:tblInd w:w="68" w:type="dxa"/>
        <w:tblLayout w:type="fixed"/>
        <w:tblCellMar>
          <w:top w:w="19" w:type="dxa"/>
          <w:left w:w="68" w:type="dxa"/>
          <w:bottom w:w="19" w:type="dxa"/>
          <w:right w:w="68" w:type="dxa"/>
        </w:tblCellMar>
        <w:tblLook w:val="04A0" w:firstRow="1" w:lastRow="0" w:firstColumn="1" w:lastColumn="0" w:noHBand="0" w:noVBand="1"/>
      </w:tblPr>
      <w:tblGrid>
        <w:gridCol w:w="698"/>
        <w:gridCol w:w="2094"/>
        <w:gridCol w:w="2093"/>
        <w:gridCol w:w="2094"/>
        <w:gridCol w:w="2093"/>
      </w:tblGrid>
      <w:tr w:rsidR="00303620">
        <w:trPr>
          <w:tblHeader/>
        </w:trPr>
        <w:tc>
          <w:tcPr>
            <w:tcW w:w="698"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Rok</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Dochody bieżące [zł]</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Wydatki bieżące [zł]</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Wynik budżetu bieżącego [zł]</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Wynik budżetu bieżącego, skorygowany o środki [zł]</w:t>
            </w:r>
          </w:p>
        </w:tc>
      </w:tr>
      <w:tr w:rsidR="00303620">
        <w:tc>
          <w:tcPr>
            <w:tcW w:w="698"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2026</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110 848 826,00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97 356 384,00</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13 492 442,00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16 684 631,00</w:t>
            </w:r>
          </w:p>
        </w:tc>
      </w:tr>
      <w:tr w:rsidR="00303620">
        <w:tc>
          <w:tcPr>
            <w:tcW w:w="698"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2027</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113 820 122,00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100 530 118,00</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13 290 004,00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13 290 004,00</w:t>
            </w:r>
          </w:p>
        </w:tc>
      </w:tr>
      <w:tr w:rsidR="00303620">
        <w:tc>
          <w:tcPr>
            <w:tcW w:w="698"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2028</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116 940 830,00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103 775 002,00</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13 165 828,00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13 165 828,00</w:t>
            </w:r>
          </w:p>
        </w:tc>
      </w:tr>
      <w:tr w:rsidR="00303620">
        <w:tc>
          <w:tcPr>
            <w:tcW w:w="698"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2029</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120 215 173,00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107 022 312,00</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13 192 861,00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13 192 861,00</w:t>
            </w:r>
          </w:p>
        </w:tc>
      </w:tr>
      <w:tr w:rsidR="00303620">
        <w:tc>
          <w:tcPr>
            <w:tcW w:w="698"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2030</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123 460 983,00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109 777 624,00</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13 683 359,00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13 683 359,00</w:t>
            </w:r>
          </w:p>
        </w:tc>
      </w:tr>
      <w:tr w:rsidR="00303620">
        <w:tc>
          <w:tcPr>
            <w:tcW w:w="698"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2031</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126 547 508,00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112 746 152,00</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13 801 356,00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13 801 356,00</w:t>
            </w:r>
          </w:p>
        </w:tc>
      </w:tr>
      <w:tr w:rsidR="00303620">
        <w:tc>
          <w:tcPr>
            <w:tcW w:w="698"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2032</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129 711 196,00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115 771 924,00</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13 939 272,00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13 939 272,00</w:t>
            </w:r>
          </w:p>
        </w:tc>
      </w:tr>
      <w:tr w:rsidR="00303620">
        <w:tc>
          <w:tcPr>
            <w:tcW w:w="698"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2033</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132 953 976,00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119 216 042,00</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13 737 934,00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13 737 934,00</w:t>
            </w:r>
          </w:p>
        </w:tc>
      </w:tr>
      <w:tr w:rsidR="00303620">
        <w:tc>
          <w:tcPr>
            <w:tcW w:w="698"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2034</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136 277 826,00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122 706 197,00</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13 571 629,00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13 571 629,00</w:t>
            </w:r>
          </w:p>
        </w:tc>
      </w:tr>
      <w:tr w:rsidR="00303620">
        <w:tc>
          <w:tcPr>
            <w:tcW w:w="698"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2035</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139 684 771,00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126 236 847,00</w:t>
            </w:r>
          </w:p>
        </w:tc>
        <w:tc>
          <w:tcPr>
            <w:tcW w:w="2094"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13 447 924,00</w:t>
            </w:r>
          </w:p>
        </w:tc>
        <w:tc>
          <w:tcPr>
            <w:tcW w:w="2093"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13 447 924,00</w:t>
            </w:r>
          </w:p>
        </w:tc>
      </w:tr>
    </w:tbl>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Źródło: Opracowanie własne.</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 w:val="28"/>
          <w:szCs w:val="20"/>
          <w:lang w:val="x-none" w:eastAsia="en-US" w:bidi="ar-SA"/>
        </w:rPr>
      </w:pPr>
      <w:r>
        <w:rPr>
          <w:rFonts w:ascii="Arial" w:hAnsi="Arial"/>
          <w:b/>
          <w:sz w:val="28"/>
          <w:szCs w:val="20"/>
          <w:lang w:val="x-none" w:eastAsia="en-US" w:bidi="ar-SA"/>
        </w:rPr>
        <w:t>8. Relacja z art. 243 ustawy o finansach publicznych</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Informację na temat kształtowania się relacji z art. 243 ustawy o finansach publicznych w okresie prognozy Gminy Żabno przedstawiono w tabeli poniżej. Kalkulację wskaźnika z art. 243 przeprowadzono w oparciu o zapisy ustawy z dnia 8 listopada 2024 r. o zmianie ustawy o finansach publicznych oraz niektórych innych ustaw (Dz. U. 2024 poz. 1756).</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jc w:val="left"/>
        <w:rPr>
          <w:rFonts w:ascii="Arial" w:hAnsi="Arial"/>
          <w:b/>
          <w:sz w:val="20"/>
          <w:szCs w:val="20"/>
          <w:lang w:val="x-none" w:eastAsia="en-US" w:bidi="ar-SA"/>
        </w:rPr>
      </w:pPr>
      <w:r>
        <w:rPr>
          <w:rFonts w:ascii="Arial" w:hAnsi="Arial"/>
          <w:b/>
          <w:sz w:val="20"/>
          <w:szCs w:val="20"/>
          <w:lang w:val="x-none" w:eastAsia="en-US" w:bidi="ar-SA"/>
        </w:rPr>
        <w:t>Kształtowanie się relacji z art. 243 ust. 1 ustawy o finansach publicznych</w:t>
      </w:r>
    </w:p>
    <w:tbl>
      <w:tblPr>
        <w:tblW w:w="0" w:type="auto"/>
        <w:tblInd w:w="68" w:type="dxa"/>
        <w:tblLayout w:type="fixed"/>
        <w:tblCellMar>
          <w:top w:w="19" w:type="dxa"/>
          <w:left w:w="68" w:type="dxa"/>
          <w:bottom w:w="19" w:type="dxa"/>
          <w:right w:w="68" w:type="dxa"/>
        </w:tblCellMar>
        <w:tblLook w:val="04A0" w:firstRow="1" w:lastRow="0" w:firstColumn="1" w:lastColumn="0" w:noHBand="0" w:noVBand="1"/>
      </w:tblPr>
      <w:tblGrid>
        <w:gridCol w:w="672"/>
        <w:gridCol w:w="1680"/>
        <w:gridCol w:w="1680"/>
        <w:gridCol w:w="1680"/>
        <w:gridCol w:w="1680"/>
        <w:gridCol w:w="1680"/>
      </w:tblGrid>
      <w:tr w:rsidR="00303620">
        <w:trPr>
          <w:tblHeader/>
        </w:trPr>
        <w:tc>
          <w:tcPr>
            <w:tcW w:w="67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Rok</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 xml:space="preserve">Obsługa zadłużenia (fakt. i plan. po </w:t>
            </w:r>
            <w:proofErr w:type="spellStart"/>
            <w:r>
              <w:rPr>
                <w:rFonts w:ascii="Arial" w:hAnsi="Arial"/>
                <w:b/>
                <w:sz w:val="20"/>
                <w:szCs w:val="20"/>
                <w:lang w:val="x-none" w:eastAsia="en-US" w:bidi="ar-SA"/>
              </w:rPr>
              <w:t>wyłączeniach</w:t>
            </w:r>
            <w:proofErr w:type="spellEnd"/>
            <w:r>
              <w:rPr>
                <w:rFonts w:ascii="Arial" w:hAnsi="Arial"/>
                <w:b/>
                <w:sz w:val="20"/>
                <w:szCs w:val="20"/>
                <w:lang w:val="x-none" w:eastAsia="en-US" w:bidi="ar-SA"/>
              </w:rPr>
              <w:t>)</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Maksymalna obsługa zadłużenia (wg planu po III kwartale)</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Zachowanie relacji z art. 243 (w oparciu o plan po III kwartale)</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Maksymalna obsługa zadłużenia (wg przewidywanego wykonania)</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 w:val="20"/>
                <w:szCs w:val="20"/>
                <w:lang w:val="x-none" w:eastAsia="en-US" w:bidi="ar-SA"/>
              </w:rPr>
            </w:pPr>
            <w:r>
              <w:rPr>
                <w:rFonts w:ascii="Arial" w:hAnsi="Arial"/>
                <w:b/>
                <w:sz w:val="20"/>
                <w:szCs w:val="20"/>
                <w:lang w:val="x-none" w:eastAsia="en-US" w:bidi="ar-SA"/>
              </w:rPr>
              <w:t>Zachowanie relacji z art. 243 (w oparciu o przewidywane wykonanie)</w:t>
            </w:r>
          </w:p>
        </w:tc>
      </w:tr>
      <w:tr w:rsidR="00303620">
        <w:tc>
          <w:tcPr>
            <w:tcW w:w="67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2026</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3,84%</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16,14%</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16,09%</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r>
      <w:tr w:rsidR="00303620">
        <w:tc>
          <w:tcPr>
            <w:tcW w:w="67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2027</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3,37%</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15,69%</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15,64%</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r>
      <w:tr w:rsidR="00303620">
        <w:tc>
          <w:tcPr>
            <w:tcW w:w="67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2028</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3,70%</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16,17%</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16,12%</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r>
      <w:tr w:rsidR="00303620">
        <w:tc>
          <w:tcPr>
            <w:tcW w:w="67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2029</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3,90%</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14,80%</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14,75%</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r>
      <w:tr w:rsidR="00303620">
        <w:tc>
          <w:tcPr>
            <w:tcW w:w="67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2030</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3,62%</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14,07%</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14,01%</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r>
      <w:tr w:rsidR="00303620">
        <w:tc>
          <w:tcPr>
            <w:tcW w:w="67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2031</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3,41%</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13,42%</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13,36%</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r>
      <w:tr w:rsidR="00303620">
        <w:tc>
          <w:tcPr>
            <w:tcW w:w="67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2032</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2,58%</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13,03%</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12,97%</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r>
      <w:tr w:rsidR="00303620">
        <w:tc>
          <w:tcPr>
            <w:tcW w:w="67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lastRenderedPageBreak/>
              <w:t>2033</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2,36%</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13,17%</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13,17%</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r>
      <w:tr w:rsidR="00303620">
        <w:tc>
          <w:tcPr>
            <w:tcW w:w="67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2034</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2,18%</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12,67%</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12,67%</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r>
      <w:tr w:rsidR="00303620">
        <w:tc>
          <w:tcPr>
            <w:tcW w:w="672"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2035</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2,00%</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12,24%</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sz w:val="20"/>
                <w:szCs w:val="20"/>
                <w:lang w:val="x-none" w:eastAsia="en-US" w:bidi="ar-SA"/>
              </w:rPr>
            </w:pPr>
            <w:r>
              <w:rPr>
                <w:rFonts w:ascii="Arial" w:hAnsi="Arial"/>
                <w:sz w:val="20"/>
                <w:szCs w:val="20"/>
                <w:lang w:val="x-none" w:eastAsia="en-US" w:bidi="ar-SA"/>
              </w:rPr>
              <w:t>12,24%</w:t>
            </w:r>
          </w:p>
        </w:tc>
        <w:tc>
          <w:tcPr>
            <w:tcW w:w="1680" w:type="dxa"/>
            <w:tcBorders>
              <w:top w:val="single" w:sz="4" w:space="0" w:color="000000"/>
              <w:left w:val="single" w:sz="4" w:space="0" w:color="000000"/>
              <w:bottom w:val="single" w:sz="4" w:space="0" w:color="000000"/>
              <w:right w:val="single" w:sz="4" w:space="0" w:color="000000"/>
            </w:tcBorders>
            <w:vAlign w:val="center"/>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sz w:val="20"/>
                <w:szCs w:val="20"/>
                <w:lang w:val="x-none" w:eastAsia="en-US" w:bidi="ar-SA"/>
              </w:rPr>
            </w:pPr>
            <w:r>
              <w:rPr>
                <w:rFonts w:ascii="Arial" w:hAnsi="Arial"/>
                <w:sz w:val="20"/>
                <w:szCs w:val="20"/>
                <w:lang w:val="x-none" w:eastAsia="en-US" w:bidi="ar-SA"/>
              </w:rPr>
              <w:t>TAK</w:t>
            </w:r>
          </w:p>
        </w:tc>
      </w:tr>
    </w:tbl>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Źródło: Opracowanie własne.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Dane w tabeli powyżej wskazują, że w całym okresie prognozy Gmina Żabno spełnia relację, o której mowa w art. 243 ust. 1 ustawy o finansach publicznych. Spełnienie dotyczy zarówno relacji obliczonej na podstawie planu na dzień 30.09.2025 r. jak i w oparciu o kolumnę „2025 przewidywane wykonanie”.</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 w:val="28"/>
          <w:szCs w:val="20"/>
          <w:lang w:val="x-none" w:eastAsia="en-US" w:bidi="ar-SA"/>
        </w:rPr>
      </w:pPr>
      <w:r>
        <w:rPr>
          <w:rFonts w:ascii="Arial" w:hAnsi="Arial"/>
          <w:b/>
          <w:sz w:val="28"/>
          <w:szCs w:val="20"/>
          <w:lang w:val="x-none" w:eastAsia="en-US" w:bidi="ar-SA"/>
        </w:rPr>
        <w:t>9. Przedsięwzięcia</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Gmina Żabno planuje realizację zadań wieloletnich w latach 2026-2028. W ramach uchwały WPF, w stosunku do ostatniej zmiany WPF nr XX/300/25 Rady Miejskiej w Żabnie z dnia 10.12.2025 r., wprowadzono niżej opisane modyfikacje.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 ramach realizacji przedsięwzięć dodano następujące zadania:</w:t>
      </w:r>
    </w:p>
    <w:p w:rsidR="00303620" w:rsidRDefault="00000000">
      <w:pPr>
        <w:numPr>
          <w:ilvl w:val="0"/>
          <w:numId w:val="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Rozbudowa cmentarza komunalnego w Niedomicach – zadanie majątkowe, które ma być realizowane w latach 2026-2027. Łączne nakłady planowane na realizację zadania wynoszą 2 200 000,00 zł, w tym w 2026 r. ‒ 50 000,00 zł. Limit zobowiązań dla zadania wynosi 2 200 000,00 zł. Jednostką realizującą jest Urząd Miejski w Żabnie.</w:t>
      </w:r>
    </w:p>
    <w:p w:rsidR="00303620" w:rsidRDefault="00000000">
      <w:pPr>
        <w:numPr>
          <w:ilvl w:val="0"/>
          <w:numId w:val="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Modernizacja boiska sportowego – boisko boczne w miejscowości Odporyszów - MIRS – zadanie majątkowe, które ma być realizowane w latach 2025-2026. Łączne nakłady planowane na realizację zadania wynoszą 14 760,00 zł, w tym w 2026 r. ‒ 14 760,00 zł. Limit zobowiązań dla zadania wynosi 14 760,00 zł. Jednostką realizującą jest Urząd Miejski w Żabnie.</w:t>
      </w:r>
    </w:p>
    <w:p w:rsidR="00303620" w:rsidRDefault="00000000">
      <w:pPr>
        <w:numPr>
          <w:ilvl w:val="0"/>
          <w:numId w:val="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Modernizacja boiska sportowego wraz z infrastrukturą towarzyszącą w Żabnie – zadanie majątkowe, które ma być realizowane w latach 2025-2026. Łączne nakłady planowane na realizację zadania wynoszą 24 900,00 zł, w tym w 2026 r. ‒ 24 900,00 zł. Limit zobowiązań dla zadania wynosi 24 900,00 zł. Jednostką realizującą jest Urząd Miejski w Żabnie.</w:t>
      </w:r>
    </w:p>
    <w:p w:rsidR="00303620" w:rsidRDefault="00000000">
      <w:pPr>
        <w:numPr>
          <w:ilvl w:val="0"/>
          <w:numId w:val="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Rozbudowa, nadbudowa, przebudowa Gminnego Centrum Kultury w Żabnie – dokumentacja projektowa – zadanie majątkowe, które ma być realizowane w latach 2025-2026. Łączne nakłady planowane na realizację zadania wynoszą 18 450,00 zł, w tym w 2026 r. ‒ 18 450,00 zł. Limit zobowiązań dla zadania wynosi 18 450,00 zł. Jednostką realizującą jest Urząd Miejski w Żabnie.</w:t>
      </w:r>
    </w:p>
    <w:p w:rsidR="00303620" w:rsidRDefault="00000000">
      <w:pPr>
        <w:numPr>
          <w:ilvl w:val="0"/>
          <w:numId w:val="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Wykonanie dokumentacji projektowej „Rozbudowa Cmentarza Komunalnego w miejscowości Niedomice” – zadanie majątkowe, które ma być realizowane w latach 2025-2026. Łączne nakłady planowane na realizację zadania wynoszą 87 330,00 zł, w tym w 2026 r. ‒ 87 330,00 zł. Limit zobowiązań dla zadania wynosi 87 330,00 zł. Jednostką realizującą jest Urząd Miejski w Żabnie.</w:t>
      </w:r>
    </w:p>
    <w:p w:rsidR="00303620" w:rsidRDefault="00000000">
      <w:pPr>
        <w:numPr>
          <w:ilvl w:val="0"/>
          <w:numId w:val="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Wykonanie dokumentacji dla modernizacji Domu Ludowego w miejscowości Ilkowice – zadanie majątkowe, które ma być realizowane w latach 2024-2026. Łączne nakłady planowane na realizację zadania wynoszą 54 735,00 zł, w tym w 2026 r. ‒ 7 380,00 zł. Limit zobowiązań dla zadania wynosi 7 380,00 zł. Jednostką realizującą jest Urząd Miejski w Żabnie.</w:t>
      </w:r>
    </w:p>
    <w:p w:rsidR="00303620" w:rsidRDefault="00000000">
      <w:pPr>
        <w:numPr>
          <w:ilvl w:val="0"/>
          <w:numId w:val="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Zagospodarowanie terenu na dz. 53/1 przy stawie w Pierszycach wraz z terenami przyległymi – zadanie majątkowe, które ma być realizowane w latach 2025-2026. Łączne nakłady planowane na realizację zadania wynoszą 30 000,00 zł, w tym w 2026 r. ‒ 30 000,00 zł. Limit zobowiązań dla zadania wynosi 30 000,00 zł. Jednostką realizującą jest Urząd Miejski w Żabnie.</w:t>
      </w:r>
    </w:p>
    <w:p w:rsidR="00303620" w:rsidRDefault="00000000">
      <w:pPr>
        <w:numPr>
          <w:ilvl w:val="0"/>
          <w:numId w:val="8"/>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Modernizacja zespołu pałacowo- parkowego w Łęgu Tarnowskim – zadanie majątkowe, które ma być realizowane w latach 2022-2026. Łączne nakłady planowane na realizację zadania wynoszą 915 000,00 zł, w tym w 2026 r. ‒ 108 486,00 zł. Limit zobowiązań dla zadania wynosi 108 486,00 zł. Jednostką realizującą jest Urząd Miejski w Żabnie.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Dokonano następujących zmian w istniejących przedsięwzięciach:</w:t>
      </w:r>
    </w:p>
    <w:p w:rsidR="00303620" w:rsidRDefault="00000000">
      <w:pPr>
        <w:numPr>
          <w:ilvl w:val="0"/>
          <w:numId w:val="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lastRenderedPageBreak/>
        <w:t>W zakresie programów, projektów lub zadań związanych z programami realizowanymi z udziałem środków z UE:</w:t>
      </w:r>
    </w:p>
    <w:p w:rsidR="00303620" w:rsidRDefault="00000000">
      <w:pPr>
        <w:numPr>
          <w:ilvl w:val="1"/>
          <w:numId w:val="9"/>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Program "Maluch+" Żłobek Łęg Tarnowski – zmiana w przedsięwzięciu obejmuje m.in.:</w:t>
      </w:r>
    </w:p>
    <w:p w:rsidR="00303620" w:rsidRDefault="00000000">
      <w:pPr>
        <w:numPr>
          <w:ilvl w:val="2"/>
          <w:numId w:val="1"/>
        </w:numPr>
        <w:tabs>
          <w:tab w:val="left" w:pos="21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zwiększenie limitu wydatków na realizację zadania w roku budżetowym o kwotę 53 504,00 zł;</w:t>
      </w:r>
    </w:p>
    <w:p w:rsidR="00303620" w:rsidRDefault="00000000">
      <w:pPr>
        <w:numPr>
          <w:ilvl w:val="1"/>
          <w:numId w:val="9"/>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Program "Maluch+" Żłobek Żabno – zmiana w przedsięwzięciu obejmuje m.in.:</w:t>
      </w:r>
    </w:p>
    <w:p w:rsidR="00303620" w:rsidRDefault="00000000">
      <w:pPr>
        <w:numPr>
          <w:ilvl w:val="2"/>
          <w:numId w:val="1"/>
        </w:numPr>
        <w:tabs>
          <w:tab w:val="left" w:pos="21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zwiększenie limitu wydatków na realizację zadania w roku budżetowym o kwotę 6 688,00 zł;</w:t>
      </w:r>
    </w:p>
    <w:p w:rsidR="00303620" w:rsidRDefault="00000000">
      <w:pPr>
        <w:numPr>
          <w:ilvl w:val="1"/>
          <w:numId w:val="9"/>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 xml:space="preserve">Program </w:t>
      </w:r>
      <w:proofErr w:type="spellStart"/>
      <w:r>
        <w:rPr>
          <w:rFonts w:ascii="Arial" w:hAnsi="Arial"/>
          <w:sz w:val="20"/>
          <w:szCs w:val="20"/>
          <w:lang w:val="x-none" w:eastAsia="en-US" w:bidi="ar-SA"/>
        </w:rPr>
        <w:t>Erazmus</w:t>
      </w:r>
      <w:proofErr w:type="spellEnd"/>
      <w:r>
        <w:rPr>
          <w:rFonts w:ascii="Arial" w:hAnsi="Arial"/>
          <w:sz w:val="20"/>
          <w:szCs w:val="20"/>
          <w:lang w:val="x-none" w:eastAsia="en-US" w:bidi="ar-SA"/>
        </w:rPr>
        <w:t xml:space="preserve"> – zmiana w przedsięwzięciu obejmuje m.in.:</w:t>
      </w:r>
    </w:p>
    <w:p w:rsidR="00303620" w:rsidRDefault="00000000">
      <w:pPr>
        <w:numPr>
          <w:ilvl w:val="2"/>
          <w:numId w:val="1"/>
        </w:numPr>
        <w:tabs>
          <w:tab w:val="left" w:pos="21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zwiększenie limitu wydatków na realizację zadania w roku budżetowym o kwotę 24 497,75 zł;</w:t>
      </w:r>
    </w:p>
    <w:p w:rsidR="00303620" w:rsidRDefault="00000000">
      <w:pPr>
        <w:numPr>
          <w:ilvl w:val="1"/>
          <w:numId w:val="9"/>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Rozwój niebiesko - zielonej infrastruktury w Żabnie – zmiana w przedsięwzięciu obejmuje m.in.:</w:t>
      </w:r>
    </w:p>
    <w:p w:rsidR="00303620" w:rsidRDefault="00000000">
      <w:pPr>
        <w:numPr>
          <w:ilvl w:val="2"/>
          <w:numId w:val="1"/>
        </w:numPr>
        <w:tabs>
          <w:tab w:val="left" w:pos="21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zwiększenie łącznych nakładów ogółem, limitu wydatków na realizację zadania w roku budżetowym oraz limitu zobowiązań o kwotę 1 787,00 zł;</w:t>
      </w:r>
    </w:p>
    <w:p w:rsidR="00303620" w:rsidRDefault="00000000">
      <w:pPr>
        <w:numPr>
          <w:ilvl w:val="1"/>
          <w:numId w:val="9"/>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Rozbudowa punktu selektywnej zbiórki odpadów komunalnych w Gminie Żabno – zmiana w przedsięwzięciu obejmuje m.in.:</w:t>
      </w:r>
    </w:p>
    <w:p w:rsidR="00303620" w:rsidRDefault="00000000">
      <w:pPr>
        <w:numPr>
          <w:ilvl w:val="2"/>
          <w:numId w:val="1"/>
        </w:numPr>
        <w:tabs>
          <w:tab w:val="left" w:pos="21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zwiększenie łącznych nakładów ogółem oraz limitu zobowiązań na realizację zadania o kwotę 40 000,00 zł;</w:t>
      </w:r>
    </w:p>
    <w:p w:rsidR="00303620" w:rsidRDefault="00000000">
      <w:pPr>
        <w:numPr>
          <w:ilvl w:val="2"/>
          <w:numId w:val="1"/>
        </w:numPr>
        <w:tabs>
          <w:tab w:val="left" w:pos="21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zwiększenie limitu wydatków na realizację zadania w roku budżetowym o kwotę 126 000,00 zł;</w:t>
      </w:r>
    </w:p>
    <w:p w:rsidR="00303620" w:rsidRDefault="00000000">
      <w:pPr>
        <w:numPr>
          <w:ilvl w:val="1"/>
          <w:numId w:val="9"/>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Rozwój infrastruktury przedszkoli w gminie Żabno w zakresie zwiększenia ich dostępności dla osób ze szczególnymi potrzebami - Publiczne Przedszkole w Żabnie – zmiana w przedsięwzięciu obejmuje m.in.:</w:t>
      </w:r>
    </w:p>
    <w:p w:rsidR="00303620" w:rsidRDefault="00000000">
      <w:pPr>
        <w:numPr>
          <w:ilvl w:val="2"/>
          <w:numId w:val="1"/>
        </w:numPr>
        <w:tabs>
          <w:tab w:val="left" w:pos="21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zmniejszenie łącznych nakładów ogółem, limitu wydatków na realizację zadania w roku budżetowym oraz limitu zobowiązań o kwotę 997 780,00 zł;</w:t>
      </w:r>
    </w:p>
    <w:p w:rsidR="00303620" w:rsidRDefault="00000000">
      <w:pPr>
        <w:numPr>
          <w:ilvl w:val="0"/>
          <w:numId w:val="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W zakresie programów, projektów lub zadań innych (finansowanych ze środków krajowych):</w:t>
      </w:r>
    </w:p>
    <w:p w:rsidR="00303620" w:rsidRDefault="00000000">
      <w:pPr>
        <w:numPr>
          <w:ilvl w:val="1"/>
          <w:numId w:val="9"/>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 xml:space="preserve">Wsparcie opiekunów nieformalnych osób </w:t>
      </w:r>
      <w:proofErr w:type="spellStart"/>
      <w:r>
        <w:rPr>
          <w:rFonts w:ascii="Arial" w:hAnsi="Arial"/>
          <w:sz w:val="20"/>
          <w:szCs w:val="20"/>
          <w:lang w:val="x-none" w:eastAsia="en-US" w:bidi="ar-SA"/>
        </w:rPr>
        <w:t>niesamodzierlnych</w:t>
      </w:r>
      <w:proofErr w:type="spellEnd"/>
      <w:r>
        <w:rPr>
          <w:rFonts w:ascii="Arial" w:hAnsi="Arial"/>
          <w:sz w:val="20"/>
          <w:szCs w:val="20"/>
          <w:lang w:val="x-none" w:eastAsia="en-US" w:bidi="ar-SA"/>
        </w:rPr>
        <w:t xml:space="preserve"> w subregionie tarnowskim - dotacja dla miasta Tarnowa – zmiana w przedsięwzięciu obejmuje m.in.:</w:t>
      </w:r>
    </w:p>
    <w:p w:rsidR="00303620" w:rsidRDefault="00000000">
      <w:pPr>
        <w:numPr>
          <w:ilvl w:val="2"/>
          <w:numId w:val="1"/>
        </w:numPr>
        <w:tabs>
          <w:tab w:val="left" w:pos="21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zwiększenie łącznych nakładów ogółem oraz limitu wydatków na realizację zadania w roku budżetowym o kwotę 42 251,00 zł;</w:t>
      </w:r>
    </w:p>
    <w:p w:rsidR="00303620" w:rsidRDefault="00000000">
      <w:pPr>
        <w:numPr>
          <w:ilvl w:val="2"/>
          <w:numId w:val="1"/>
        </w:numPr>
        <w:tabs>
          <w:tab w:val="left" w:pos="21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wydłużenie horyzontu czasowego przedsięwzięcia do roku 2026;</w:t>
      </w:r>
    </w:p>
    <w:p w:rsidR="00303620" w:rsidRDefault="00000000">
      <w:pPr>
        <w:numPr>
          <w:ilvl w:val="1"/>
          <w:numId w:val="9"/>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Rozbudowa, przebudowa oraz nadbudowa Wiejskiego Ośrodka Zdrowia w Łęgu Tarnowskim – zmiana w przedsięwzięciu obejmuje m.in.:</w:t>
      </w:r>
    </w:p>
    <w:p w:rsidR="00303620" w:rsidRDefault="00000000">
      <w:pPr>
        <w:numPr>
          <w:ilvl w:val="2"/>
          <w:numId w:val="1"/>
        </w:numPr>
        <w:tabs>
          <w:tab w:val="left" w:pos="21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zmniejszenie łącznych nakładów na realizację zadania o kwotę 92 437,00 zł;</w:t>
      </w:r>
    </w:p>
    <w:p w:rsidR="00303620" w:rsidRDefault="00000000">
      <w:pPr>
        <w:numPr>
          <w:ilvl w:val="2"/>
          <w:numId w:val="1"/>
        </w:numPr>
        <w:tabs>
          <w:tab w:val="left" w:pos="21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zwiększenie limitu wydatków na realizację zadania w roku budżetowym o kwotę 1 229 900,00 zł;</w:t>
      </w:r>
    </w:p>
    <w:p w:rsidR="00303620" w:rsidRDefault="00000000">
      <w:pPr>
        <w:numPr>
          <w:ilvl w:val="1"/>
          <w:numId w:val="9"/>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Wykonanie przepompowni wody przy Al. Piłsudskiego w m. Żabno – zmiana w przedsięwzięciu obejmuje m.in.:</w:t>
      </w:r>
    </w:p>
    <w:p w:rsidR="00303620" w:rsidRDefault="00000000">
      <w:pPr>
        <w:numPr>
          <w:ilvl w:val="2"/>
          <w:numId w:val="1"/>
        </w:numPr>
        <w:tabs>
          <w:tab w:val="left" w:pos="21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zwiększenie łącznych nakładów ogółem, limitu wydatków na realizację zadania w roku budżetowym oraz limitu zobowiązań o kwotę 100 000,00 zł;</w:t>
      </w:r>
    </w:p>
    <w:p w:rsidR="00303620" w:rsidRDefault="00000000">
      <w:pPr>
        <w:numPr>
          <w:ilvl w:val="1"/>
          <w:numId w:val="9"/>
        </w:numPr>
        <w:tabs>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Opracowanie dokumentacji projektowo - kosztorysowej „Modernizacji Domu Ludowego miejscowości Siedliszowice" – zmiana w przedsięwzięciu obejmuje m.in.:</w:t>
      </w:r>
    </w:p>
    <w:p w:rsidR="00303620" w:rsidRDefault="00000000">
      <w:pPr>
        <w:numPr>
          <w:ilvl w:val="2"/>
          <w:numId w:val="1"/>
        </w:numPr>
        <w:tabs>
          <w:tab w:val="left" w:pos="21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lastRenderedPageBreak/>
        <w:t>zmniejszenie łącznych nakładów ogółem oraz limitu zobowiązań na realizację zadania o kwotę 3 000,00 zł;</w:t>
      </w:r>
    </w:p>
    <w:p w:rsidR="00303620" w:rsidRDefault="00000000">
      <w:pPr>
        <w:numPr>
          <w:ilvl w:val="2"/>
          <w:numId w:val="1"/>
        </w:numPr>
        <w:tabs>
          <w:tab w:val="left" w:pos="21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zwiększenie limitu wydatków na realizację zadania w roku budżetowym o kwotę 72 000,00 zł;</w:t>
      </w:r>
    </w:p>
    <w:p w:rsidR="00303620" w:rsidRDefault="00000000">
      <w:pPr>
        <w:numPr>
          <w:ilvl w:val="2"/>
          <w:numId w:val="1"/>
        </w:numPr>
        <w:tabs>
          <w:tab w:val="left" w:pos="21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jc w:val="left"/>
        <w:rPr>
          <w:rFonts w:ascii="Arial" w:hAnsi="Arial"/>
          <w:sz w:val="20"/>
          <w:szCs w:val="20"/>
          <w:lang w:val="x-none" w:eastAsia="en-US" w:bidi="ar-SA"/>
        </w:rPr>
      </w:pPr>
      <w:r>
        <w:rPr>
          <w:rFonts w:ascii="Arial" w:hAnsi="Arial"/>
          <w:sz w:val="20"/>
          <w:szCs w:val="20"/>
          <w:lang w:val="x-none" w:eastAsia="en-US" w:bidi="ar-SA"/>
        </w:rPr>
        <w:t>wydłużenie horyzontu czasowego przedsięwzięcia do roku 2026.</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Z załącznika przedsięwzięć usunięto następujące zadania:</w:t>
      </w:r>
    </w:p>
    <w:p w:rsidR="00303620" w:rsidRDefault="00000000">
      <w:pPr>
        <w:numPr>
          <w:ilvl w:val="0"/>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Modernizacja zespołu pałacowo-parkowego w Łęgu Tarnowskim;</w:t>
      </w:r>
    </w:p>
    <w:p w:rsidR="00303620" w:rsidRDefault="00000000">
      <w:pPr>
        <w:numPr>
          <w:ilvl w:val="0"/>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r>
        <w:rPr>
          <w:rFonts w:ascii="Arial" w:hAnsi="Arial"/>
          <w:sz w:val="20"/>
          <w:szCs w:val="20"/>
          <w:lang w:val="x-none" w:eastAsia="en-US" w:bidi="ar-SA"/>
        </w:rPr>
        <w:t>Opracowanie dokumentacji projektowo-kosztorysowej dla zadania ”Zagospodarowanie terenu na dz. 53/1przy stawie w Pierszycach wraz z terenami przyległymi”.</w:t>
      </w:r>
    </w:p>
    <w:p w:rsidR="00303620" w:rsidRDefault="000000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after="160"/>
        <w:jc w:val="left"/>
        <w:rPr>
          <w:rFonts w:ascii="Arial" w:hAnsi="Arial"/>
          <w:b/>
          <w:sz w:val="28"/>
          <w:szCs w:val="20"/>
          <w:lang w:val="x-none" w:eastAsia="en-US" w:bidi="ar-SA"/>
        </w:rPr>
      </w:pPr>
      <w:r>
        <w:rPr>
          <w:rFonts w:ascii="Arial" w:hAnsi="Arial"/>
          <w:b/>
          <w:sz w:val="28"/>
          <w:szCs w:val="20"/>
          <w:lang w:val="x-none" w:eastAsia="en-US" w:bidi="ar-SA"/>
        </w:rPr>
        <w:t>Informacje dodatkowe</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r>
        <w:rPr>
          <w:rFonts w:ascii="Arial" w:hAnsi="Arial"/>
          <w:sz w:val="20"/>
          <w:szCs w:val="20"/>
          <w:lang w:val="x-none" w:eastAsia="en-US" w:bidi="ar-SA"/>
        </w:rPr>
        <w:t>Wartości wykazane w pozostałych pozycjach WPF, w tym informacje uzupełniające o wybranych kategoriach finansowych (kolumna od 10.1 do 10.11) stanowią informacje uzupełniające względem pozycji opisanych powyżej. Zostały przedstawione w WPF zgodnie z obowiązującym stanem faktycznym, na podstawie zawartych umów i porozumień.</w:t>
      </w:r>
    </w:p>
    <w:p w:rsidR="00303620" w:rsidRDefault="00303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p>
    <w:p w:rsidR="00303620" w:rsidRDefault="00303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p>
    <w:tbl>
      <w:tblPr>
        <w:tblStyle w:val="Tabela-Prosty1"/>
        <w:tblW w:w="5000" w:type="pct"/>
        <w:tblBorders>
          <w:top w:val="nil"/>
          <w:left w:val="nil"/>
          <w:bottom w:val="nil"/>
          <w:right w:val="nil"/>
        </w:tblBorders>
        <w:tblLook w:val="04A0" w:firstRow="1" w:lastRow="0" w:firstColumn="1" w:lastColumn="0" w:noHBand="0" w:noVBand="1"/>
      </w:tblPr>
      <w:tblGrid>
        <w:gridCol w:w="4910"/>
        <w:gridCol w:w="4911"/>
      </w:tblGrid>
      <w:tr w:rsidR="00303620">
        <w:tc>
          <w:tcPr>
            <w:tcW w:w="2500" w:type="pct"/>
            <w:tcBorders>
              <w:right w:val="nil"/>
            </w:tcBorders>
          </w:tcPr>
          <w:p w:rsidR="00303620" w:rsidRDefault="00303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p>
        </w:tc>
        <w:tc>
          <w:tcPr>
            <w:tcW w:w="2500" w:type="pct"/>
            <w:tcBorders>
              <w:left w:val="nil"/>
            </w:tcBorders>
          </w:tcPr>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center"/>
              <w:rPr>
                <w:rFonts w:ascii="Arial" w:hAnsi="Arial"/>
                <w:sz w:val="20"/>
                <w:szCs w:val="20"/>
                <w:lang w:val="x-none" w:eastAsia="en-US" w:bidi="ar-SA"/>
              </w:rPr>
            </w:pPr>
            <w:r>
              <w:rPr>
                <w:rFonts w:ascii="Arial" w:hAnsi="Arial"/>
                <w:sz w:val="20"/>
                <w:szCs w:val="20"/>
                <w:lang w:val="x-none" w:eastAsia="en-US" w:bidi="ar-SA"/>
              </w:rPr>
              <w:fldChar w:fldCharType="begin"/>
            </w:r>
            <w:r>
              <w:rPr>
                <w:rFonts w:ascii="Arial" w:hAnsi="Arial"/>
                <w:sz w:val="20"/>
                <w:szCs w:val="20"/>
                <w:lang w:val="x-none" w:eastAsia="en-US" w:bidi="ar-SA"/>
              </w:rPr>
              <w:instrText>SIGNATURE_0_1_FUNCTION</w:instrText>
            </w:r>
            <w:r>
              <w:rPr>
                <w:rFonts w:ascii="Arial" w:hAnsi="Arial"/>
                <w:sz w:val="20"/>
                <w:szCs w:val="20"/>
                <w:lang w:val="x-none" w:eastAsia="en-US" w:bidi="ar-SA"/>
              </w:rPr>
              <w:fldChar w:fldCharType="separate"/>
            </w:r>
            <w:r>
              <w:rPr>
                <w:rFonts w:ascii="Arial" w:hAnsi="Arial"/>
                <w:sz w:val="20"/>
                <w:szCs w:val="20"/>
                <w:lang w:val="x-none" w:eastAsia="en-US" w:bidi="ar-SA"/>
              </w:rPr>
              <w:t>Przewodniczący Rady Miejskiej w Żabnie</w:t>
            </w:r>
            <w:r>
              <w:rPr>
                <w:rFonts w:ascii="Arial" w:hAnsi="Arial"/>
                <w:sz w:val="20"/>
                <w:szCs w:val="20"/>
                <w:lang w:val="x-none" w:eastAsia="en-US" w:bidi="ar-SA"/>
              </w:rPr>
              <w:fldChar w:fldCharType="end"/>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center"/>
              <w:rPr>
                <w:rFonts w:ascii="Arial" w:hAnsi="Arial"/>
                <w:sz w:val="20"/>
                <w:szCs w:val="20"/>
                <w:lang w:val="x-none" w:eastAsia="en-US" w:bidi="ar-SA"/>
              </w:rPr>
            </w:pPr>
            <w:r>
              <w:rPr>
                <w:rFonts w:ascii="Arial" w:hAnsi="Arial"/>
                <w:sz w:val="20"/>
                <w:szCs w:val="20"/>
                <w:lang w:val="x-none" w:eastAsia="en-US" w:bidi="ar-SA"/>
              </w:rPr>
              <w:t xml:space="preserve"> </w:t>
            </w:r>
          </w:p>
          <w:p w:rsidR="0030362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center"/>
              <w:rPr>
                <w:rFonts w:ascii="Arial" w:hAnsi="Arial"/>
                <w:sz w:val="20"/>
                <w:szCs w:val="20"/>
                <w:lang w:val="x-none" w:eastAsia="en-US" w:bidi="ar-SA"/>
              </w:rPr>
            </w:pPr>
            <w:r>
              <w:rPr>
                <w:rFonts w:ascii="Arial" w:hAnsi="Arial"/>
                <w:sz w:val="20"/>
                <w:szCs w:val="20"/>
                <w:lang w:val="x-none" w:eastAsia="en-US" w:bidi="ar-SA"/>
              </w:rPr>
              <w:fldChar w:fldCharType="begin"/>
            </w:r>
            <w:r>
              <w:rPr>
                <w:rFonts w:ascii="Arial" w:hAnsi="Arial"/>
                <w:sz w:val="20"/>
                <w:szCs w:val="20"/>
                <w:lang w:val="x-none" w:eastAsia="en-US" w:bidi="ar-SA"/>
              </w:rPr>
              <w:instrText>SIGNATURE_0_1_TITLE</w:instrText>
            </w:r>
            <w:r>
              <w:rPr>
                <w:rFonts w:ascii="Arial" w:hAnsi="Arial"/>
                <w:sz w:val="20"/>
                <w:szCs w:val="20"/>
                <w:lang w:val="x-none" w:eastAsia="en-US" w:bidi="ar-SA"/>
              </w:rPr>
              <w:fldChar w:fldCharType="separate"/>
            </w:r>
            <w:r>
              <w:rPr>
                <w:rFonts w:ascii="Arial" w:hAnsi="Arial"/>
                <w:b/>
                <w:sz w:val="20"/>
                <w:szCs w:val="20"/>
                <w:lang w:val="x-none" w:eastAsia="en-US" w:bidi="ar-SA"/>
              </w:rPr>
              <w:t xml:space="preserve">mgr </w:t>
            </w:r>
            <w:r>
              <w:rPr>
                <w:rFonts w:ascii="Arial" w:hAnsi="Arial"/>
                <w:sz w:val="20"/>
                <w:szCs w:val="20"/>
                <w:lang w:val="x-none" w:eastAsia="en-US" w:bidi="ar-SA"/>
              </w:rPr>
              <w:fldChar w:fldCharType="end"/>
            </w:r>
            <w:r>
              <w:rPr>
                <w:rFonts w:ascii="Arial" w:hAnsi="Arial"/>
                <w:sz w:val="20"/>
                <w:szCs w:val="20"/>
                <w:lang w:val="x-none" w:eastAsia="en-US" w:bidi="ar-SA"/>
              </w:rPr>
              <w:fldChar w:fldCharType="begin"/>
            </w:r>
            <w:r>
              <w:rPr>
                <w:rFonts w:ascii="Arial" w:hAnsi="Arial"/>
                <w:sz w:val="20"/>
                <w:szCs w:val="20"/>
                <w:lang w:val="x-none" w:eastAsia="en-US" w:bidi="ar-SA"/>
              </w:rPr>
              <w:instrText>SIGNATURE_0_1_FIRSTNAME</w:instrText>
            </w:r>
            <w:r>
              <w:rPr>
                <w:rFonts w:ascii="Arial" w:hAnsi="Arial"/>
                <w:sz w:val="20"/>
                <w:szCs w:val="20"/>
                <w:lang w:val="x-none" w:eastAsia="en-US" w:bidi="ar-SA"/>
              </w:rPr>
              <w:fldChar w:fldCharType="separate"/>
            </w:r>
            <w:r>
              <w:rPr>
                <w:rFonts w:ascii="Arial" w:hAnsi="Arial"/>
                <w:b/>
                <w:sz w:val="20"/>
                <w:szCs w:val="20"/>
                <w:lang w:val="x-none" w:eastAsia="en-US" w:bidi="ar-SA"/>
              </w:rPr>
              <w:t xml:space="preserve">Krzysztof </w:t>
            </w:r>
            <w:r>
              <w:rPr>
                <w:rFonts w:ascii="Arial" w:hAnsi="Arial"/>
                <w:sz w:val="20"/>
                <w:szCs w:val="20"/>
                <w:lang w:val="x-none" w:eastAsia="en-US" w:bidi="ar-SA"/>
              </w:rPr>
              <w:fldChar w:fldCharType="end"/>
            </w:r>
            <w:r>
              <w:rPr>
                <w:rFonts w:ascii="Arial" w:hAnsi="Arial"/>
                <w:sz w:val="20"/>
                <w:szCs w:val="20"/>
                <w:lang w:val="x-none" w:eastAsia="en-US" w:bidi="ar-SA"/>
              </w:rPr>
              <w:fldChar w:fldCharType="begin"/>
            </w:r>
            <w:r>
              <w:rPr>
                <w:rFonts w:ascii="Arial" w:hAnsi="Arial"/>
                <w:sz w:val="20"/>
                <w:szCs w:val="20"/>
                <w:lang w:val="x-none" w:eastAsia="en-US" w:bidi="ar-SA"/>
              </w:rPr>
              <w:instrText>SIGNATURE_0_1_LASTNAME</w:instrText>
            </w:r>
            <w:r>
              <w:rPr>
                <w:rFonts w:ascii="Arial" w:hAnsi="Arial"/>
                <w:sz w:val="20"/>
                <w:szCs w:val="20"/>
                <w:lang w:val="x-none" w:eastAsia="en-US" w:bidi="ar-SA"/>
              </w:rPr>
              <w:fldChar w:fldCharType="separate"/>
            </w:r>
            <w:r>
              <w:rPr>
                <w:rFonts w:ascii="Arial" w:hAnsi="Arial"/>
                <w:b/>
                <w:sz w:val="20"/>
                <w:szCs w:val="20"/>
                <w:lang w:val="x-none" w:eastAsia="en-US" w:bidi="ar-SA"/>
              </w:rPr>
              <w:t>Wójcik</w:t>
            </w:r>
            <w:r>
              <w:rPr>
                <w:rFonts w:ascii="Arial" w:hAnsi="Arial"/>
                <w:sz w:val="20"/>
                <w:szCs w:val="20"/>
                <w:lang w:val="x-none" w:eastAsia="en-US" w:bidi="ar-SA"/>
              </w:rPr>
              <w:fldChar w:fldCharType="end"/>
            </w:r>
          </w:p>
        </w:tc>
      </w:tr>
    </w:tbl>
    <w:p w:rsidR="00303620" w:rsidRDefault="00303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Arial" w:hAnsi="Arial"/>
          <w:sz w:val="20"/>
          <w:szCs w:val="20"/>
          <w:lang w:val="x-none" w:eastAsia="en-US" w:bidi="ar-SA"/>
        </w:rPr>
      </w:pPr>
    </w:p>
    <w:p w:rsidR="00303620" w:rsidRDefault="00303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left"/>
        <w:rPr>
          <w:rFonts w:ascii="Arial" w:hAnsi="Arial"/>
          <w:sz w:val="20"/>
          <w:szCs w:val="20"/>
          <w:lang w:val="x-none" w:eastAsia="en-US" w:bidi="ar-SA"/>
        </w:rPr>
      </w:pPr>
    </w:p>
    <w:p w:rsidR="00303620" w:rsidRDefault="00303620">
      <w:pPr>
        <w:spacing w:line="360" w:lineRule="auto"/>
        <w:jc w:val="left"/>
        <w:rPr>
          <w:color w:val="000000"/>
          <w:szCs w:val="20"/>
          <w:shd w:val="clear" w:color="auto" w:fill="FFFFFF"/>
          <w:lang w:val="x-none" w:eastAsia="en-US" w:bidi="ar-SA"/>
        </w:rPr>
      </w:pPr>
    </w:p>
    <w:sectPr w:rsidR="00303620">
      <w:footerReference w:type="default" r:id="rId17"/>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E70" w:rsidRDefault="00183E70">
      <w:r>
        <w:separator/>
      </w:r>
    </w:p>
  </w:endnote>
  <w:endnote w:type="continuationSeparator" w:id="0">
    <w:p w:rsidR="00183E70" w:rsidRDefault="0018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303620">
      <w:tc>
        <w:tcPr>
          <w:tcW w:w="6804" w:type="dxa"/>
          <w:tcBorders>
            <w:top w:val="nil"/>
            <w:left w:val="nil"/>
            <w:bottom w:val="nil"/>
            <w:right w:val="nil"/>
          </w:tcBorders>
          <w:tcMar>
            <w:top w:w="100" w:type="dxa"/>
            <w:left w:w="0" w:type="dxa"/>
            <w:bottom w:w="0" w:type="dxa"/>
            <w:right w:w="0" w:type="dxa"/>
          </w:tcMar>
          <w:hideMark/>
        </w:tcPr>
        <w:p w:rsidR="00303620" w:rsidRDefault="00000000">
          <w:pPr>
            <w:jc w:val="left"/>
            <w:rPr>
              <w:sz w:val="18"/>
            </w:rPr>
          </w:pPr>
          <w:r>
            <w:rPr>
              <w:sz w:val="18"/>
            </w:rPr>
            <w:t>Id: 2C16DC1C-8C7F-4C6B-AB6E-A7D7F20AC740. Podpisany</w:t>
          </w:r>
        </w:p>
      </w:tc>
      <w:tc>
        <w:tcPr>
          <w:tcW w:w="3402" w:type="dxa"/>
          <w:tcBorders>
            <w:top w:val="nil"/>
            <w:left w:val="nil"/>
            <w:bottom w:val="nil"/>
            <w:right w:val="nil"/>
          </w:tcBorders>
          <w:tcMar>
            <w:top w:w="100" w:type="dxa"/>
            <w:left w:w="0" w:type="dxa"/>
            <w:bottom w:w="0" w:type="dxa"/>
            <w:right w:w="0" w:type="dxa"/>
          </w:tcMar>
          <w:hideMark/>
        </w:tcPr>
        <w:p w:rsidR="00303620" w:rsidRDefault="00303620">
          <w:pPr>
            <w:jc w:val="right"/>
            <w:rPr>
              <w:sz w:val="18"/>
            </w:rPr>
          </w:pPr>
        </w:p>
      </w:tc>
    </w:tr>
  </w:tbl>
  <w:p w:rsidR="00303620" w:rsidRDefault="00303620">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303620">
      <w:tc>
        <w:tcPr>
          <w:tcW w:w="6804" w:type="dxa"/>
          <w:tcBorders>
            <w:top w:val="nil"/>
            <w:left w:val="nil"/>
            <w:bottom w:val="nil"/>
            <w:right w:val="nil"/>
          </w:tcBorders>
          <w:tcMar>
            <w:top w:w="100" w:type="dxa"/>
            <w:left w:w="0" w:type="dxa"/>
            <w:bottom w:w="0" w:type="dxa"/>
            <w:right w:w="0" w:type="dxa"/>
          </w:tcMar>
          <w:hideMark/>
        </w:tcPr>
        <w:p w:rsidR="00303620" w:rsidRDefault="00000000">
          <w:pPr>
            <w:jc w:val="left"/>
            <w:rPr>
              <w:sz w:val="18"/>
            </w:rPr>
          </w:pPr>
          <w:r>
            <w:rPr>
              <w:sz w:val="18"/>
            </w:rPr>
            <w:t>Id: 2C16DC1C-8C7F-4C6B-AB6E-A7D7F20AC740. Podpisany</w:t>
          </w:r>
        </w:p>
      </w:tc>
      <w:tc>
        <w:tcPr>
          <w:tcW w:w="3402" w:type="dxa"/>
          <w:tcBorders>
            <w:top w:val="nil"/>
            <w:left w:val="nil"/>
            <w:bottom w:val="nil"/>
            <w:right w:val="nil"/>
          </w:tcBorders>
          <w:tcMar>
            <w:top w:w="100" w:type="dxa"/>
            <w:left w:w="0" w:type="dxa"/>
            <w:bottom w:w="0" w:type="dxa"/>
            <w:right w:w="0" w:type="dxa"/>
          </w:tcMar>
          <w:hideMark/>
        </w:tcPr>
        <w:p w:rsidR="00303620" w:rsidRDefault="00303620">
          <w:pPr>
            <w:jc w:val="right"/>
            <w:rPr>
              <w:sz w:val="18"/>
            </w:rPr>
          </w:pPr>
        </w:p>
      </w:tc>
    </w:tr>
  </w:tbl>
  <w:p w:rsidR="00303620" w:rsidRDefault="00303620">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5"/>
      <w:gridCol w:w="3141"/>
    </w:tblGrid>
    <w:tr w:rsidR="00303620">
      <w:tc>
        <w:tcPr>
          <w:tcW w:w="10092" w:type="dxa"/>
          <w:tcBorders>
            <w:top w:val="nil"/>
            <w:left w:val="nil"/>
            <w:bottom w:val="nil"/>
            <w:right w:val="nil"/>
          </w:tcBorders>
          <w:tcMar>
            <w:top w:w="100" w:type="dxa"/>
            <w:left w:w="0" w:type="dxa"/>
            <w:bottom w:w="0" w:type="dxa"/>
            <w:right w:w="0" w:type="dxa"/>
          </w:tcMar>
          <w:hideMark/>
        </w:tcPr>
        <w:p w:rsidR="00303620" w:rsidRDefault="00000000">
          <w:pPr>
            <w:jc w:val="left"/>
            <w:rPr>
              <w:sz w:val="18"/>
            </w:rPr>
          </w:pPr>
          <w:r>
            <w:rPr>
              <w:sz w:val="18"/>
            </w:rPr>
            <w:t>Id: 2C16DC1C-8C7F-4C6B-AB6E-A7D7F20AC740. Podpisany</w:t>
          </w:r>
        </w:p>
      </w:tc>
      <w:tc>
        <w:tcPr>
          <w:tcW w:w="5046" w:type="dxa"/>
          <w:tcBorders>
            <w:top w:val="nil"/>
            <w:left w:val="nil"/>
            <w:bottom w:val="nil"/>
            <w:right w:val="nil"/>
          </w:tcBorders>
          <w:tcMar>
            <w:top w:w="100" w:type="dxa"/>
            <w:left w:w="0" w:type="dxa"/>
            <w:bottom w:w="0" w:type="dxa"/>
            <w:right w:w="0" w:type="dxa"/>
          </w:tcMar>
          <w:hideMark/>
        </w:tcPr>
        <w:p w:rsidR="00303620" w:rsidRDefault="00303620">
          <w:pPr>
            <w:jc w:val="right"/>
            <w:rPr>
              <w:sz w:val="18"/>
            </w:rPr>
          </w:pPr>
        </w:p>
      </w:tc>
    </w:tr>
  </w:tbl>
  <w:p w:rsidR="00303620" w:rsidRDefault="00303620">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303620">
      <w:tc>
        <w:tcPr>
          <w:tcW w:w="6403" w:type="dxa"/>
          <w:tcBorders>
            <w:top w:val="nil"/>
            <w:left w:val="nil"/>
            <w:bottom w:val="nil"/>
            <w:right w:val="nil"/>
          </w:tcBorders>
          <w:tcMar>
            <w:top w:w="100" w:type="dxa"/>
            <w:left w:w="0" w:type="dxa"/>
            <w:bottom w:w="0" w:type="dxa"/>
            <w:right w:w="0" w:type="dxa"/>
          </w:tcMar>
          <w:hideMark/>
        </w:tcPr>
        <w:p w:rsidR="00303620" w:rsidRDefault="00000000">
          <w:pPr>
            <w:jc w:val="left"/>
            <w:rPr>
              <w:sz w:val="18"/>
            </w:rPr>
          </w:pPr>
          <w:r>
            <w:rPr>
              <w:sz w:val="18"/>
            </w:rPr>
            <w:t>Id: 2C16DC1C-8C7F-4C6B-AB6E-A7D7F20AC740. Podpisany</w:t>
          </w:r>
        </w:p>
      </w:tc>
      <w:tc>
        <w:tcPr>
          <w:tcW w:w="3202" w:type="dxa"/>
          <w:tcBorders>
            <w:top w:val="nil"/>
            <w:left w:val="nil"/>
            <w:bottom w:val="nil"/>
            <w:right w:val="nil"/>
          </w:tcBorders>
          <w:tcMar>
            <w:top w:w="100" w:type="dxa"/>
            <w:left w:w="0" w:type="dxa"/>
            <w:bottom w:w="0" w:type="dxa"/>
            <w:right w:w="0" w:type="dxa"/>
          </w:tcMar>
          <w:hideMark/>
        </w:tcPr>
        <w:p w:rsidR="00303620" w:rsidRDefault="00303620">
          <w:pPr>
            <w:jc w:val="right"/>
            <w:rPr>
              <w:sz w:val="18"/>
            </w:rPr>
          </w:pPr>
        </w:p>
      </w:tc>
    </w:tr>
  </w:tbl>
  <w:p w:rsidR="00303620" w:rsidRDefault="00303620">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E70" w:rsidRDefault="00183E70">
      <w:r>
        <w:separator/>
      </w:r>
    </w:p>
  </w:footnote>
  <w:footnote w:type="continuationSeparator" w:id="0">
    <w:p w:rsidR="00183E70" w:rsidRDefault="00183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ind w:left="709" w:hanging="425"/>
      </w:pPr>
      <w:rPr>
        <w:rFonts w:ascii="Arial" w:hAnsi="Arial"/>
        <w:b w:val="0"/>
        <w:i w:val="0"/>
        <w:strike w:val="0"/>
        <w:color w:val="auto"/>
        <w:sz w:val="20"/>
        <w:u w:val="none"/>
      </w:rPr>
    </w:lvl>
    <w:lvl w:ilvl="1">
      <w:start w:val="1"/>
      <w:numFmt w:val="decimal"/>
      <w:lvlText w:val="%2."/>
      <w:lvlJc w:val="left"/>
      <w:pPr>
        <w:ind w:left="1069" w:hanging="425"/>
      </w:pPr>
      <w:rPr>
        <w:rFonts w:ascii="Arial" w:hAnsi="Arial"/>
        <w:b w:val="0"/>
        <w:i w:val="0"/>
        <w:strike w:val="0"/>
        <w:color w:val="auto"/>
        <w:sz w:val="20"/>
        <w:u w:val="none"/>
      </w:rPr>
    </w:lvl>
    <w:lvl w:ilvl="2">
      <w:start w:val="1"/>
      <w:numFmt w:val="lowerLetter"/>
      <w:lvlText w:val="%3."/>
      <w:lvlJc w:val="left"/>
      <w:pPr>
        <w:ind w:left="2126" w:hanging="425"/>
      </w:pPr>
      <w:rPr>
        <w:rFonts w:ascii="Arial" w:hAnsi="Arial"/>
        <w:b w:val="0"/>
        <w:i w:val="0"/>
        <w:strike w:val="0"/>
        <w:color w:val="auto"/>
        <w:sz w:val="20"/>
        <w:u w:val="none"/>
      </w:rPr>
    </w:lvl>
    <w:lvl w:ilvl="3">
      <w:start w:val="1"/>
      <w:numFmt w:val="lowerLetter"/>
      <w:lvlText w:val="%4."/>
      <w:lvlJc w:val="left"/>
      <w:pPr>
        <w:ind w:left="2486" w:hanging="425"/>
      </w:pPr>
      <w:rPr>
        <w:rFonts w:ascii="Arial" w:hAnsi="Arial"/>
        <w:b w:val="0"/>
        <w:i w:val="0"/>
        <w:strike w:val="0"/>
        <w:color w:val="auto"/>
        <w:sz w:val="20"/>
        <w:u w:val="none"/>
      </w:rPr>
    </w:lvl>
    <w:lvl w:ilvl="4">
      <w:start w:val="1"/>
      <w:numFmt w:val="lowerLetter"/>
      <w:lvlText w:val="%5."/>
      <w:lvlJc w:val="left"/>
      <w:pPr>
        <w:ind w:left="2846" w:hanging="425"/>
      </w:pPr>
      <w:rPr>
        <w:rFonts w:ascii="Arial" w:hAnsi="Arial"/>
        <w:b w:val="0"/>
        <w:i w:val="0"/>
        <w:strike w:val="0"/>
        <w:color w:val="auto"/>
        <w:sz w:val="20"/>
        <w:u w:val="none"/>
      </w:rPr>
    </w:lvl>
    <w:lvl w:ilvl="5">
      <w:start w:val="1"/>
      <w:numFmt w:val="lowerLetter"/>
      <w:lvlText w:val="%6."/>
      <w:lvlJc w:val="left"/>
      <w:pPr>
        <w:ind w:left="3206" w:hanging="425"/>
      </w:pPr>
      <w:rPr>
        <w:rFonts w:ascii="Arial" w:hAnsi="Arial"/>
        <w:b w:val="0"/>
        <w:i w:val="0"/>
        <w:strike w:val="0"/>
        <w:color w:val="auto"/>
        <w:sz w:val="20"/>
        <w:u w:val="none"/>
      </w:rPr>
    </w:lvl>
    <w:lvl w:ilvl="6">
      <w:start w:val="1"/>
      <w:numFmt w:val="lowerLetter"/>
      <w:lvlText w:val="%7."/>
      <w:lvlJc w:val="left"/>
      <w:pPr>
        <w:ind w:left="3566" w:hanging="425"/>
      </w:pPr>
      <w:rPr>
        <w:rFonts w:ascii="Arial" w:hAnsi="Arial"/>
        <w:b w:val="0"/>
        <w:i w:val="0"/>
        <w:strike w:val="0"/>
        <w:color w:val="auto"/>
        <w:sz w:val="20"/>
        <w:u w:val="none"/>
      </w:rPr>
    </w:lvl>
    <w:lvl w:ilvl="7">
      <w:start w:val="1"/>
      <w:numFmt w:val="lowerLetter"/>
      <w:lvlText w:val="%8."/>
      <w:lvlJc w:val="left"/>
      <w:pPr>
        <w:ind w:left="3926" w:hanging="425"/>
      </w:pPr>
      <w:rPr>
        <w:rFonts w:ascii="Arial" w:hAnsi="Arial"/>
        <w:b w:val="0"/>
        <w:i w:val="0"/>
        <w:strike w:val="0"/>
        <w:color w:val="auto"/>
        <w:sz w:val="20"/>
        <w:u w:val="none"/>
      </w:rPr>
    </w:lvl>
    <w:lvl w:ilvl="8">
      <w:start w:val="1"/>
      <w:numFmt w:val="lowerLetter"/>
      <w:lvlText w:val="%9."/>
      <w:lvlJc w:val="left"/>
      <w:pPr>
        <w:ind w:left="4286" w:hanging="425"/>
      </w:pPr>
      <w:rPr>
        <w:rFonts w:ascii="Arial" w:hAnsi="Arial"/>
        <w:b w:val="0"/>
        <w:i w:val="0"/>
        <w:strike w:val="0"/>
        <w:color w:val="auto"/>
        <w:sz w:val="20"/>
        <w:u w:val="none"/>
      </w:rPr>
    </w:lvl>
  </w:abstractNum>
  <w:abstractNum w:abstractNumId="1" w15:restartNumberingAfterBreak="0">
    <w:nsid w:val="00000002"/>
    <w:multiLevelType w:val="multilevel"/>
    <w:tmpl w:val="00000000"/>
    <w:lvl w:ilvl="0">
      <w:start w:val="1"/>
      <w:numFmt w:val="decimal"/>
      <w:lvlText w:val="%1."/>
      <w:lvlJc w:val="left"/>
      <w:pPr>
        <w:ind w:left="709" w:hanging="425"/>
      </w:pPr>
      <w:rPr>
        <w:rFonts w:ascii="Arial" w:hAnsi="Arial"/>
        <w:b w:val="0"/>
        <w:i w:val="0"/>
        <w:strike w:val="0"/>
        <w:color w:val="auto"/>
        <w:sz w:val="20"/>
        <w:u w:val="none"/>
      </w:rPr>
    </w:lvl>
    <w:lvl w:ilvl="1">
      <w:start w:val="1"/>
      <w:numFmt w:val="decimal"/>
      <w:lvlText w:val="%2."/>
      <w:lvlJc w:val="left"/>
      <w:pPr>
        <w:ind w:left="1069" w:hanging="425"/>
      </w:pPr>
      <w:rPr>
        <w:rFonts w:ascii="Arial" w:hAnsi="Arial"/>
        <w:b w:val="0"/>
        <w:i w:val="0"/>
        <w:strike w:val="0"/>
        <w:color w:val="auto"/>
        <w:sz w:val="20"/>
        <w:u w:val="none"/>
      </w:rPr>
    </w:lvl>
    <w:lvl w:ilvl="2">
      <w:start w:val="1"/>
      <w:numFmt w:val="decimal"/>
      <w:lvlText w:val="%3."/>
      <w:lvlJc w:val="left"/>
      <w:pPr>
        <w:ind w:left="1429" w:hanging="425"/>
      </w:pPr>
      <w:rPr>
        <w:rFonts w:ascii="Arial" w:hAnsi="Arial"/>
        <w:b w:val="0"/>
        <w:i w:val="0"/>
        <w:strike w:val="0"/>
        <w:color w:val="auto"/>
        <w:sz w:val="20"/>
        <w:u w:val="none"/>
      </w:rPr>
    </w:lvl>
    <w:lvl w:ilvl="3">
      <w:start w:val="1"/>
      <w:numFmt w:val="decimal"/>
      <w:lvlText w:val="%4."/>
      <w:lvlJc w:val="left"/>
      <w:pPr>
        <w:ind w:left="1789" w:hanging="425"/>
      </w:pPr>
      <w:rPr>
        <w:rFonts w:ascii="Arial" w:hAnsi="Arial"/>
        <w:b w:val="0"/>
        <w:i w:val="0"/>
        <w:strike w:val="0"/>
        <w:color w:val="auto"/>
        <w:sz w:val="20"/>
        <w:u w:val="none"/>
      </w:rPr>
    </w:lvl>
    <w:lvl w:ilvl="4">
      <w:start w:val="1"/>
      <w:numFmt w:val="decimal"/>
      <w:lvlText w:val="%5."/>
      <w:lvlJc w:val="left"/>
      <w:pPr>
        <w:ind w:left="2149" w:hanging="425"/>
      </w:pPr>
      <w:rPr>
        <w:rFonts w:ascii="Arial" w:hAnsi="Arial"/>
        <w:b w:val="0"/>
        <w:i w:val="0"/>
        <w:strike w:val="0"/>
        <w:color w:val="auto"/>
        <w:sz w:val="20"/>
        <w:u w:val="none"/>
      </w:rPr>
    </w:lvl>
    <w:lvl w:ilvl="5">
      <w:start w:val="1"/>
      <w:numFmt w:val="decimal"/>
      <w:lvlText w:val="%6."/>
      <w:lvlJc w:val="left"/>
      <w:pPr>
        <w:ind w:left="2509" w:hanging="425"/>
      </w:pPr>
      <w:rPr>
        <w:rFonts w:ascii="Arial" w:hAnsi="Arial"/>
        <w:b w:val="0"/>
        <w:i w:val="0"/>
        <w:strike w:val="0"/>
        <w:color w:val="auto"/>
        <w:sz w:val="20"/>
        <w:u w:val="none"/>
      </w:rPr>
    </w:lvl>
    <w:lvl w:ilvl="6">
      <w:start w:val="1"/>
      <w:numFmt w:val="decimal"/>
      <w:lvlText w:val="%7."/>
      <w:lvlJc w:val="left"/>
      <w:pPr>
        <w:ind w:left="2869" w:hanging="425"/>
      </w:pPr>
      <w:rPr>
        <w:rFonts w:ascii="Arial" w:hAnsi="Arial"/>
        <w:b w:val="0"/>
        <w:i w:val="0"/>
        <w:strike w:val="0"/>
        <w:color w:val="auto"/>
        <w:sz w:val="20"/>
        <w:u w:val="none"/>
      </w:rPr>
    </w:lvl>
    <w:lvl w:ilvl="7">
      <w:start w:val="1"/>
      <w:numFmt w:val="decimal"/>
      <w:lvlText w:val="%8."/>
      <w:lvlJc w:val="left"/>
      <w:pPr>
        <w:ind w:left="3229" w:hanging="425"/>
      </w:pPr>
      <w:rPr>
        <w:rFonts w:ascii="Arial" w:hAnsi="Arial"/>
        <w:b w:val="0"/>
        <w:i w:val="0"/>
        <w:strike w:val="0"/>
        <w:color w:val="auto"/>
        <w:sz w:val="20"/>
        <w:u w:val="none"/>
      </w:rPr>
    </w:lvl>
    <w:lvl w:ilvl="8">
      <w:start w:val="1"/>
      <w:numFmt w:val="decimal"/>
      <w:lvlText w:val="%9."/>
      <w:lvlJc w:val="left"/>
      <w:pPr>
        <w:ind w:left="3589" w:hanging="425"/>
      </w:pPr>
      <w:rPr>
        <w:rFonts w:ascii="Arial" w:hAnsi="Arial"/>
        <w:b w:val="0"/>
        <w:i w:val="0"/>
        <w:strike w:val="0"/>
        <w:color w:val="auto"/>
        <w:sz w:val="20"/>
        <w:u w:val="none"/>
      </w:rPr>
    </w:lvl>
  </w:abstractNum>
  <w:abstractNum w:abstractNumId="2" w15:restartNumberingAfterBreak="0">
    <w:nsid w:val="00000003"/>
    <w:multiLevelType w:val="multilevel"/>
    <w:tmpl w:val="00000000"/>
    <w:lvl w:ilvl="0">
      <w:start w:val="1"/>
      <w:numFmt w:val="decimal"/>
      <w:lvlText w:val="%1."/>
      <w:lvlJc w:val="left"/>
      <w:pPr>
        <w:ind w:left="709" w:hanging="425"/>
      </w:pPr>
      <w:rPr>
        <w:rFonts w:ascii="Arial" w:hAnsi="Arial"/>
        <w:b w:val="0"/>
        <w:i w:val="0"/>
        <w:strike w:val="0"/>
        <w:color w:val="auto"/>
        <w:sz w:val="20"/>
        <w:u w:val="none"/>
      </w:rPr>
    </w:lvl>
    <w:lvl w:ilvl="1">
      <w:start w:val="1"/>
      <w:numFmt w:val="decimal"/>
      <w:lvlText w:val="%2."/>
      <w:lvlJc w:val="left"/>
      <w:pPr>
        <w:ind w:left="1069" w:hanging="425"/>
      </w:pPr>
      <w:rPr>
        <w:rFonts w:ascii="Arial" w:hAnsi="Arial"/>
        <w:b w:val="0"/>
        <w:i w:val="0"/>
        <w:strike w:val="0"/>
        <w:color w:val="auto"/>
        <w:sz w:val="20"/>
        <w:u w:val="none"/>
      </w:rPr>
    </w:lvl>
    <w:lvl w:ilvl="2">
      <w:start w:val="1"/>
      <w:numFmt w:val="decimal"/>
      <w:lvlText w:val="%3."/>
      <w:lvlJc w:val="left"/>
      <w:pPr>
        <w:ind w:left="1429" w:hanging="425"/>
      </w:pPr>
      <w:rPr>
        <w:rFonts w:ascii="Arial" w:hAnsi="Arial"/>
        <w:b w:val="0"/>
        <w:i w:val="0"/>
        <w:strike w:val="0"/>
        <w:color w:val="auto"/>
        <w:sz w:val="20"/>
        <w:u w:val="none"/>
      </w:rPr>
    </w:lvl>
    <w:lvl w:ilvl="3">
      <w:start w:val="1"/>
      <w:numFmt w:val="decimal"/>
      <w:lvlText w:val="%4."/>
      <w:lvlJc w:val="left"/>
      <w:pPr>
        <w:ind w:left="1789" w:hanging="425"/>
      </w:pPr>
      <w:rPr>
        <w:rFonts w:ascii="Arial" w:hAnsi="Arial"/>
        <w:b w:val="0"/>
        <w:i w:val="0"/>
        <w:strike w:val="0"/>
        <w:color w:val="auto"/>
        <w:sz w:val="20"/>
        <w:u w:val="none"/>
      </w:rPr>
    </w:lvl>
    <w:lvl w:ilvl="4">
      <w:start w:val="1"/>
      <w:numFmt w:val="decimal"/>
      <w:lvlText w:val="%5."/>
      <w:lvlJc w:val="left"/>
      <w:pPr>
        <w:ind w:left="2149" w:hanging="425"/>
      </w:pPr>
      <w:rPr>
        <w:rFonts w:ascii="Arial" w:hAnsi="Arial"/>
        <w:b w:val="0"/>
        <w:i w:val="0"/>
        <w:strike w:val="0"/>
        <w:color w:val="auto"/>
        <w:sz w:val="20"/>
        <w:u w:val="none"/>
      </w:rPr>
    </w:lvl>
    <w:lvl w:ilvl="5">
      <w:start w:val="1"/>
      <w:numFmt w:val="decimal"/>
      <w:lvlText w:val="%6."/>
      <w:lvlJc w:val="left"/>
      <w:pPr>
        <w:ind w:left="2509" w:hanging="425"/>
      </w:pPr>
      <w:rPr>
        <w:rFonts w:ascii="Arial" w:hAnsi="Arial"/>
        <w:b w:val="0"/>
        <w:i w:val="0"/>
        <w:strike w:val="0"/>
        <w:color w:val="auto"/>
        <w:sz w:val="20"/>
        <w:u w:val="none"/>
      </w:rPr>
    </w:lvl>
    <w:lvl w:ilvl="6">
      <w:start w:val="1"/>
      <w:numFmt w:val="decimal"/>
      <w:lvlText w:val="%7."/>
      <w:lvlJc w:val="left"/>
      <w:pPr>
        <w:ind w:left="2869" w:hanging="425"/>
      </w:pPr>
      <w:rPr>
        <w:rFonts w:ascii="Arial" w:hAnsi="Arial"/>
        <w:b w:val="0"/>
        <w:i w:val="0"/>
        <w:strike w:val="0"/>
        <w:color w:val="auto"/>
        <w:sz w:val="20"/>
        <w:u w:val="none"/>
      </w:rPr>
    </w:lvl>
    <w:lvl w:ilvl="7">
      <w:start w:val="1"/>
      <w:numFmt w:val="decimal"/>
      <w:lvlText w:val="%8."/>
      <w:lvlJc w:val="left"/>
      <w:pPr>
        <w:ind w:left="3229" w:hanging="425"/>
      </w:pPr>
      <w:rPr>
        <w:rFonts w:ascii="Arial" w:hAnsi="Arial"/>
        <w:b w:val="0"/>
        <w:i w:val="0"/>
        <w:strike w:val="0"/>
        <w:color w:val="auto"/>
        <w:sz w:val="20"/>
        <w:u w:val="none"/>
      </w:rPr>
    </w:lvl>
    <w:lvl w:ilvl="8">
      <w:start w:val="1"/>
      <w:numFmt w:val="decimal"/>
      <w:lvlText w:val="%9."/>
      <w:lvlJc w:val="left"/>
      <w:pPr>
        <w:ind w:left="3589" w:hanging="425"/>
      </w:pPr>
      <w:rPr>
        <w:rFonts w:ascii="Arial" w:hAnsi="Arial"/>
        <w:b w:val="0"/>
        <w:i w:val="0"/>
        <w:strike w:val="0"/>
        <w:color w:val="auto"/>
        <w:sz w:val="20"/>
        <w:u w:val="none"/>
      </w:rPr>
    </w:lvl>
  </w:abstractNum>
  <w:abstractNum w:abstractNumId="3" w15:restartNumberingAfterBreak="0">
    <w:nsid w:val="00000004"/>
    <w:multiLevelType w:val="multilevel"/>
    <w:tmpl w:val="00000000"/>
    <w:lvl w:ilvl="0">
      <w:start w:val="1"/>
      <w:numFmt w:val="decimal"/>
      <w:lvlText w:val="%1."/>
      <w:lvlJc w:val="left"/>
      <w:pPr>
        <w:ind w:left="850" w:hanging="360"/>
      </w:pPr>
      <w:rPr>
        <w:rFonts w:ascii="Arial" w:hAnsi="Arial"/>
        <w:b w:val="0"/>
        <w:i w:val="0"/>
        <w:strike w:val="0"/>
        <w:color w:val="auto"/>
        <w:sz w:val="20"/>
        <w:u w:val="none"/>
      </w:rPr>
    </w:lvl>
    <w:lvl w:ilvl="1">
      <w:start w:val="1"/>
      <w:numFmt w:val="decimal"/>
      <w:lvlText w:val="%2."/>
      <w:lvlJc w:val="left"/>
      <w:pPr>
        <w:ind w:left="716" w:hanging="360"/>
      </w:pPr>
      <w:rPr>
        <w:rFonts w:ascii="Arial" w:hAnsi="Arial"/>
        <w:b w:val="0"/>
        <w:i w:val="0"/>
        <w:strike w:val="0"/>
        <w:color w:val="auto"/>
        <w:sz w:val="20"/>
        <w:u w:val="none"/>
      </w:rPr>
    </w:lvl>
    <w:lvl w:ilvl="2">
      <w:start w:val="1"/>
      <w:numFmt w:val="decimal"/>
      <w:lvlText w:val="%3."/>
      <w:lvlJc w:val="left"/>
      <w:pPr>
        <w:ind w:left="1076" w:hanging="360"/>
      </w:pPr>
      <w:rPr>
        <w:rFonts w:ascii="Arial" w:hAnsi="Arial"/>
        <w:b w:val="0"/>
        <w:i w:val="0"/>
        <w:strike w:val="0"/>
        <w:color w:val="auto"/>
        <w:sz w:val="20"/>
        <w:u w:val="none"/>
      </w:rPr>
    </w:lvl>
    <w:lvl w:ilvl="3">
      <w:start w:val="1"/>
      <w:numFmt w:val="decimal"/>
      <w:lvlText w:val="%4."/>
      <w:lvlJc w:val="left"/>
      <w:pPr>
        <w:ind w:left="1436" w:hanging="360"/>
      </w:pPr>
      <w:rPr>
        <w:rFonts w:ascii="Arial" w:hAnsi="Arial"/>
        <w:b w:val="0"/>
        <w:i w:val="0"/>
        <w:strike w:val="0"/>
        <w:color w:val="auto"/>
        <w:sz w:val="20"/>
        <w:u w:val="none"/>
      </w:rPr>
    </w:lvl>
    <w:lvl w:ilvl="4">
      <w:start w:val="1"/>
      <w:numFmt w:val="decimal"/>
      <w:lvlText w:val="%5."/>
      <w:lvlJc w:val="left"/>
      <w:pPr>
        <w:ind w:left="1796" w:hanging="360"/>
      </w:pPr>
      <w:rPr>
        <w:rFonts w:ascii="Arial" w:hAnsi="Arial"/>
        <w:b w:val="0"/>
        <w:i w:val="0"/>
        <w:strike w:val="0"/>
        <w:color w:val="auto"/>
        <w:sz w:val="20"/>
        <w:u w:val="none"/>
      </w:rPr>
    </w:lvl>
    <w:lvl w:ilvl="5">
      <w:start w:val="1"/>
      <w:numFmt w:val="decimal"/>
      <w:lvlText w:val="%6."/>
      <w:lvlJc w:val="left"/>
      <w:pPr>
        <w:ind w:left="2156" w:hanging="360"/>
      </w:pPr>
      <w:rPr>
        <w:rFonts w:ascii="Arial" w:hAnsi="Arial"/>
        <w:b w:val="0"/>
        <w:i w:val="0"/>
        <w:strike w:val="0"/>
        <w:color w:val="auto"/>
        <w:sz w:val="20"/>
        <w:u w:val="none"/>
      </w:rPr>
    </w:lvl>
    <w:lvl w:ilvl="6">
      <w:start w:val="1"/>
      <w:numFmt w:val="decimal"/>
      <w:lvlText w:val="%7."/>
      <w:lvlJc w:val="left"/>
      <w:pPr>
        <w:ind w:left="2516" w:hanging="360"/>
      </w:pPr>
      <w:rPr>
        <w:rFonts w:ascii="Arial" w:hAnsi="Arial"/>
        <w:b w:val="0"/>
        <w:i w:val="0"/>
        <w:strike w:val="0"/>
        <w:color w:val="auto"/>
        <w:sz w:val="20"/>
        <w:u w:val="none"/>
      </w:rPr>
    </w:lvl>
    <w:lvl w:ilvl="7">
      <w:start w:val="1"/>
      <w:numFmt w:val="decimal"/>
      <w:lvlText w:val="%8."/>
      <w:lvlJc w:val="left"/>
      <w:pPr>
        <w:ind w:left="2876" w:hanging="360"/>
      </w:pPr>
      <w:rPr>
        <w:rFonts w:ascii="Arial" w:hAnsi="Arial"/>
        <w:b w:val="0"/>
        <w:i w:val="0"/>
        <w:strike w:val="0"/>
        <w:color w:val="auto"/>
        <w:sz w:val="20"/>
        <w:u w:val="none"/>
      </w:rPr>
    </w:lvl>
    <w:lvl w:ilvl="8">
      <w:start w:val="1"/>
      <w:numFmt w:val="decimal"/>
      <w:lvlText w:val="%9."/>
      <w:lvlJc w:val="left"/>
      <w:pPr>
        <w:ind w:left="3236" w:hanging="360"/>
      </w:pPr>
      <w:rPr>
        <w:rFonts w:ascii="Arial" w:hAnsi="Arial"/>
        <w:b w:val="0"/>
        <w:i w:val="0"/>
        <w:strike w:val="0"/>
        <w:color w:val="auto"/>
        <w:sz w:val="20"/>
        <w:u w:val="none"/>
      </w:rPr>
    </w:lvl>
  </w:abstractNum>
  <w:abstractNum w:abstractNumId="4" w15:restartNumberingAfterBreak="0">
    <w:nsid w:val="00000005"/>
    <w:multiLevelType w:val="multilevel"/>
    <w:tmpl w:val="00000000"/>
    <w:lvl w:ilvl="0">
      <w:start w:val="1"/>
      <w:numFmt w:val="decimal"/>
      <w:lvlText w:val="%1."/>
      <w:lvlJc w:val="left"/>
      <w:pPr>
        <w:ind w:left="709" w:hanging="425"/>
      </w:pPr>
      <w:rPr>
        <w:rFonts w:ascii="Arial" w:hAnsi="Arial"/>
        <w:b w:val="0"/>
        <w:i w:val="0"/>
        <w:strike w:val="0"/>
        <w:color w:val="auto"/>
        <w:sz w:val="20"/>
        <w:u w:val="none"/>
      </w:rPr>
    </w:lvl>
    <w:lvl w:ilvl="1">
      <w:start w:val="1"/>
      <w:numFmt w:val="decimal"/>
      <w:lvlText w:val="%2."/>
      <w:lvlJc w:val="left"/>
      <w:pPr>
        <w:ind w:left="1069" w:hanging="425"/>
      </w:pPr>
      <w:rPr>
        <w:rFonts w:ascii="Arial" w:hAnsi="Arial"/>
        <w:b w:val="0"/>
        <w:i w:val="0"/>
        <w:strike w:val="0"/>
        <w:color w:val="auto"/>
        <w:sz w:val="20"/>
        <w:u w:val="none"/>
      </w:rPr>
    </w:lvl>
    <w:lvl w:ilvl="2">
      <w:start w:val="1"/>
      <w:numFmt w:val="decimal"/>
      <w:lvlText w:val="%3."/>
      <w:lvlJc w:val="left"/>
      <w:pPr>
        <w:ind w:left="1429" w:hanging="425"/>
      </w:pPr>
      <w:rPr>
        <w:rFonts w:ascii="Arial" w:hAnsi="Arial"/>
        <w:b w:val="0"/>
        <w:i w:val="0"/>
        <w:strike w:val="0"/>
        <w:color w:val="auto"/>
        <w:sz w:val="20"/>
        <w:u w:val="none"/>
      </w:rPr>
    </w:lvl>
    <w:lvl w:ilvl="3">
      <w:start w:val="1"/>
      <w:numFmt w:val="decimal"/>
      <w:lvlText w:val="%4."/>
      <w:lvlJc w:val="left"/>
      <w:pPr>
        <w:ind w:left="1789" w:hanging="425"/>
      </w:pPr>
      <w:rPr>
        <w:rFonts w:ascii="Arial" w:hAnsi="Arial"/>
        <w:b w:val="0"/>
        <w:i w:val="0"/>
        <w:strike w:val="0"/>
        <w:color w:val="auto"/>
        <w:sz w:val="20"/>
        <w:u w:val="none"/>
      </w:rPr>
    </w:lvl>
    <w:lvl w:ilvl="4">
      <w:start w:val="1"/>
      <w:numFmt w:val="decimal"/>
      <w:lvlText w:val="%5."/>
      <w:lvlJc w:val="left"/>
      <w:pPr>
        <w:ind w:left="2149" w:hanging="425"/>
      </w:pPr>
      <w:rPr>
        <w:rFonts w:ascii="Arial" w:hAnsi="Arial"/>
        <w:b w:val="0"/>
        <w:i w:val="0"/>
        <w:strike w:val="0"/>
        <w:color w:val="auto"/>
        <w:sz w:val="20"/>
        <w:u w:val="none"/>
      </w:rPr>
    </w:lvl>
    <w:lvl w:ilvl="5">
      <w:start w:val="1"/>
      <w:numFmt w:val="decimal"/>
      <w:lvlText w:val="%6."/>
      <w:lvlJc w:val="left"/>
      <w:pPr>
        <w:ind w:left="2509" w:hanging="425"/>
      </w:pPr>
      <w:rPr>
        <w:rFonts w:ascii="Arial" w:hAnsi="Arial"/>
        <w:b w:val="0"/>
        <w:i w:val="0"/>
        <w:strike w:val="0"/>
        <w:color w:val="auto"/>
        <w:sz w:val="20"/>
        <w:u w:val="none"/>
      </w:rPr>
    </w:lvl>
    <w:lvl w:ilvl="6">
      <w:start w:val="1"/>
      <w:numFmt w:val="decimal"/>
      <w:lvlText w:val="%7."/>
      <w:lvlJc w:val="left"/>
      <w:pPr>
        <w:ind w:left="2869" w:hanging="425"/>
      </w:pPr>
      <w:rPr>
        <w:rFonts w:ascii="Arial" w:hAnsi="Arial"/>
        <w:b w:val="0"/>
        <w:i w:val="0"/>
        <w:strike w:val="0"/>
        <w:color w:val="auto"/>
        <w:sz w:val="20"/>
        <w:u w:val="none"/>
      </w:rPr>
    </w:lvl>
    <w:lvl w:ilvl="7">
      <w:start w:val="1"/>
      <w:numFmt w:val="decimal"/>
      <w:lvlText w:val="%8."/>
      <w:lvlJc w:val="left"/>
      <w:pPr>
        <w:ind w:left="3229" w:hanging="425"/>
      </w:pPr>
      <w:rPr>
        <w:rFonts w:ascii="Arial" w:hAnsi="Arial"/>
        <w:b w:val="0"/>
        <w:i w:val="0"/>
        <w:strike w:val="0"/>
        <w:color w:val="auto"/>
        <w:sz w:val="20"/>
        <w:u w:val="none"/>
      </w:rPr>
    </w:lvl>
    <w:lvl w:ilvl="8">
      <w:start w:val="1"/>
      <w:numFmt w:val="decimal"/>
      <w:lvlText w:val="%9."/>
      <w:lvlJc w:val="left"/>
      <w:pPr>
        <w:ind w:left="3589" w:hanging="425"/>
      </w:pPr>
      <w:rPr>
        <w:rFonts w:ascii="Arial" w:hAnsi="Arial"/>
        <w:b w:val="0"/>
        <w:i w:val="0"/>
        <w:strike w:val="0"/>
        <w:color w:val="auto"/>
        <w:sz w:val="20"/>
        <w:u w:val="none"/>
      </w:rPr>
    </w:lvl>
  </w:abstractNum>
  <w:abstractNum w:abstractNumId="5" w15:restartNumberingAfterBreak="0">
    <w:nsid w:val="00000006"/>
    <w:multiLevelType w:val="multilevel"/>
    <w:tmpl w:val="00000000"/>
    <w:lvl w:ilvl="0">
      <w:start w:val="1"/>
      <w:numFmt w:val="decimal"/>
      <w:lvlText w:val="%1."/>
      <w:lvlJc w:val="left"/>
      <w:pPr>
        <w:ind w:left="709" w:hanging="425"/>
      </w:pPr>
      <w:rPr>
        <w:rFonts w:ascii="Arial" w:hAnsi="Arial"/>
        <w:b w:val="0"/>
        <w:i w:val="0"/>
        <w:strike w:val="0"/>
        <w:color w:val="auto"/>
        <w:sz w:val="20"/>
        <w:u w:val="none"/>
      </w:rPr>
    </w:lvl>
    <w:lvl w:ilvl="1">
      <w:start w:val="1"/>
      <w:numFmt w:val="decimal"/>
      <w:lvlText w:val="%2."/>
      <w:lvlJc w:val="left"/>
      <w:pPr>
        <w:ind w:left="1069" w:hanging="425"/>
      </w:pPr>
      <w:rPr>
        <w:rFonts w:ascii="Arial" w:hAnsi="Arial"/>
        <w:b w:val="0"/>
        <w:i w:val="0"/>
        <w:strike w:val="0"/>
        <w:color w:val="auto"/>
        <w:sz w:val="20"/>
        <w:u w:val="none"/>
      </w:rPr>
    </w:lvl>
    <w:lvl w:ilvl="2">
      <w:start w:val="1"/>
      <w:numFmt w:val="decimal"/>
      <w:lvlText w:val="%3."/>
      <w:lvlJc w:val="left"/>
      <w:pPr>
        <w:ind w:left="1429" w:hanging="425"/>
      </w:pPr>
      <w:rPr>
        <w:rFonts w:ascii="Arial" w:hAnsi="Arial"/>
        <w:b w:val="0"/>
        <w:i w:val="0"/>
        <w:strike w:val="0"/>
        <w:color w:val="auto"/>
        <w:sz w:val="20"/>
        <w:u w:val="none"/>
      </w:rPr>
    </w:lvl>
    <w:lvl w:ilvl="3">
      <w:start w:val="1"/>
      <w:numFmt w:val="decimal"/>
      <w:lvlText w:val="%4."/>
      <w:lvlJc w:val="left"/>
      <w:pPr>
        <w:ind w:left="1789" w:hanging="425"/>
      </w:pPr>
      <w:rPr>
        <w:rFonts w:ascii="Arial" w:hAnsi="Arial"/>
        <w:b w:val="0"/>
        <w:i w:val="0"/>
        <w:strike w:val="0"/>
        <w:color w:val="auto"/>
        <w:sz w:val="20"/>
        <w:u w:val="none"/>
      </w:rPr>
    </w:lvl>
    <w:lvl w:ilvl="4">
      <w:start w:val="1"/>
      <w:numFmt w:val="decimal"/>
      <w:lvlText w:val="%5."/>
      <w:lvlJc w:val="left"/>
      <w:pPr>
        <w:ind w:left="2149" w:hanging="425"/>
      </w:pPr>
      <w:rPr>
        <w:rFonts w:ascii="Arial" w:hAnsi="Arial"/>
        <w:b w:val="0"/>
        <w:i w:val="0"/>
        <w:strike w:val="0"/>
        <w:color w:val="auto"/>
        <w:sz w:val="20"/>
        <w:u w:val="none"/>
      </w:rPr>
    </w:lvl>
    <w:lvl w:ilvl="5">
      <w:start w:val="1"/>
      <w:numFmt w:val="decimal"/>
      <w:lvlText w:val="%6."/>
      <w:lvlJc w:val="left"/>
      <w:pPr>
        <w:ind w:left="2509" w:hanging="425"/>
      </w:pPr>
      <w:rPr>
        <w:rFonts w:ascii="Arial" w:hAnsi="Arial"/>
        <w:b w:val="0"/>
        <w:i w:val="0"/>
        <w:strike w:val="0"/>
        <w:color w:val="auto"/>
        <w:sz w:val="20"/>
        <w:u w:val="none"/>
      </w:rPr>
    </w:lvl>
    <w:lvl w:ilvl="6">
      <w:start w:val="1"/>
      <w:numFmt w:val="decimal"/>
      <w:lvlText w:val="%7."/>
      <w:lvlJc w:val="left"/>
      <w:pPr>
        <w:ind w:left="2869" w:hanging="425"/>
      </w:pPr>
      <w:rPr>
        <w:rFonts w:ascii="Arial" w:hAnsi="Arial"/>
        <w:b w:val="0"/>
        <w:i w:val="0"/>
        <w:strike w:val="0"/>
        <w:color w:val="auto"/>
        <w:sz w:val="20"/>
        <w:u w:val="none"/>
      </w:rPr>
    </w:lvl>
    <w:lvl w:ilvl="7">
      <w:start w:val="1"/>
      <w:numFmt w:val="decimal"/>
      <w:lvlText w:val="%8."/>
      <w:lvlJc w:val="left"/>
      <w:pPr>
        <w:ind w:left="3229" w:hanging="425"/>
      </w:pPr>
      <w:rPr>
        <w:rFonts w:ascii="Arial" w:hAnsi="Arial"/>
        <w:b w:val="0"/>
        <w:i w:val="0"/>
        <w:strike w:val="0"/>
        <w:color w:val="auto"/>
        <w:sz w:val="20"/>
        <w:u w:val="none"/>
      </w:rPr>
    </w:lvl>
    <w:lvl w:ilvl="8">
      <w:start w:val="1"/>
      <w:numFmt w:val="decimal"/>
      <w:lvlText w:val="%9."/>
      <w:lvlJc w:val="left"/>
      <w:pPr>
        <w:ind w:left="3589" w:hanging="425"/>
      </w:pPr>
      <w:rPr>
        <w:rFonts w:ascii="Arial" w:hAnsi="Arial"/>
        <w:b w:val="0"/>
        <w:i w:val="0"/>
        <w:strike w:val="0"/>
        <w:color w:val="auto"/>
        <w:sz w:val="20"/>
        <w:u w:val="none"/>
      </w:rPr>
    </w:lvl>
  </w:abstractNum>
  <w:abstractNum w:abstractNumId="6" w15:restartNumberingAfterBreak="0">
    <w:nsid w:val="00000007"/>
    <w:multiLevelType w:val="multilevel"/>
    <w:tmpl w:val="00000000"/>
    <w:lvl w:ilvl="0">
      <w:start w:val="1"/>
      <w:numFmt w:val="decimal"/>
      <w:lvlText w:val="%1."/>
      <w:lvlJc w:val="left"/>
      <w:pPr>
        <w:ind w:left="709" w:hanging="425"/>
      </w:pPr>
      <w:rPr>
        <w:rFonts w:ascii="Arial" w:hAnsi="Arial"/>
        <w:b w:val="0"/>
        <w:i w:val="0"/>
        <w:strike w:val="0"/>
        <w:color w:val="auto"/>
        <w:sz w:val="20"/>
        <w:u w:val="none"/>
      </w:rPr>
    </w:lvl>
    <w:lvl w:ilvl="1">
      <w:start w:val="1"/>
      <w:numFmt w:val="decimal"/>
      <w:lvlText w:val="%2."/>
      <w:lvlJc w:val="left"/>
      <w:pPr>
        <w:ind w:left="1069" w:hanging="425"/>
      </w:pPr>
      <w:rPr>
        <w:rFonts w:ascii="Arial" w:hAnsi="Arial"/>
        <w:b w:val="0"/>
        <w:i w:val="0"/>
        <w:strike w:val="0"/>
        <w:color w:val="auto"/>
        <w:sz w:val="20"/>
        <w:u w:val="none"/>
      </w:rPr>
    </w:lvl>
    <w:lvl w:ilvl="2">
      <w:start w:val="1"/>
      <w:numFmt w:val="decimal"/>
      <w:lvlText w:val="%3."/>
      <w:lvlJc w:val="left"/>
      <w:pPr>
        <w:ind w:left="1429" w:hanging="425"/>
      </w:pPr>
      <w:rPr>
        <w:rFonts w:ascii="Arial" w:hAnsi="Arial"/>
        <w:b w:val="0"/>
        <w:i w:val="0"/>
        <w:strike w:val="0"/>
        <w:color w:val="auto"/>
        <w:sz w:val="20"/>
        <w:u w:val="none"/>
      </w:rPr>
    </w:lvl>
    <w:lvl w:ilvl="3">
      <w:start w:val="1"/>
      <w:numFmt w:val="decimal"/>
      <w:lvlText w:val="%4."/>
      <w:lvlJc w:val="left"/>
      <w:pPr>
        <w:ind w:left="1789" w:hanging="425"/>
      </w:pPr>
      <w:rPr>
        <w:rFonts w:ascii="Arial" w:hAnsi="Arial"/>
        <w:b w:val="0"/>
        <w:i w:val="0"/>
        <w:strike w:val="0"/>
        <w:color w:val="auto"/>
        <w:sz w:val="20"/>
        <w:u w:val="none"/>
      </w:rPr>
    </w:lvl>
    <w:lvl w:ilvl="4">
      <w:start w:val="1"/>
      <w:numFmt w:val="decimal"/>
      <w:lvlText w:val="%5."/>
      <w:lvlJc w:val="left"/>
      <w:pPr>
        <w:ind w:left="2149" w:hanging="425"/>
      </w:pPr>
      <w:rPr>
        <w:rFonts w:ascii="Arial" w:hAnsi="Arial"/>
        <w:b w:val="0"/>
        <w:i w:val="0"/>
        <w:strike w:val="0"/>
        <w:color w:val="auto"/>
        <w:sz w:val="20"/>
        <w:u w:val="none"/>
      </w:rPr>
    </w:lvl>
    <w:lvl w:ilvl="5">
      <w:start w:val="1"/>
      <w:numFmt w:val="decimal"/>
      <w:lvlText w:val="%6."/>
      <w:lvlJc w:val="left"/>
      <w:pPr>
        <w:ind w:left="2509" w:hanging="425"/>
      </w:pPr>
      <w:rPr>
        <w:rFonts w:ascii="Arial" w:hAnsi="Arial"/>
        <w:b w:val="0"/>
        <w:i w:val="0"/>
        <w:strike w:val="0"/>
        <w:color w:val="auto"/>
        <w:sz w:val="20"/>
        <w:u w:val="none"/>
      </w:rPr>
    </w:lvl>
    <w:lvl w:ilvl="6">
      <w:start w:val="1"/>
      <w:numFmt w:val="decimal"/>
      <w:lvlText w:val="%7."/>
      <w:lvlJc w:val="left"/>
      <w:pPr>
        <w:ind w:left="2869" w:hanging="425"/>
      </w:pPr>
      <w:rPr>
        <w:rFonts w:ascii="Arial" w:hAnsi="Arial"/>
        <w:b w:val="0"/>
        <w:i w:val="0"/>
        <w:strike w:val="0"/>
        <w:color w:val="auto"/>
        <w:sz w:val="20"/>
        <w:u w:val="none"/>
      </w:rPr>
    </w:lvl>
    <w:lvl w:ilvl="7">
      <w:start w:val="1"/>
      <w:numFmt w:val="decimal"/>
      <w:lvlText w:val="%8."/>
      <w:lvlJc w:val="left"/>
      <w:pPr>
        <w:ind w:left="3229" w:hanging="425"/>
      </w:pPr>
      <w:rPr>
        <w:rFonts w:ascii="Arial" w:hAnsi="Arial"/>
        <w:b w:val="0"/>
        <w:i w:val="0"/>
        <w:strike w:val="0"/>
        <w:color w:val="auto"/>
        <w:sz w:val="20"/>
        <w:u w:val="none"/>
      </w:rPr>
    </w:lvl>
    <w:lvl w:ilvl="8">
      <w:start w:val="1"/>
      <w:numFmt w:val="decimal"/>
      <w:lvlText w:val="%9."/>
      <w:lvlJc w:val="left"/>
      <w:pPr>
        <w:ind w:left="3589" w:hanging="425"/>
      </w:pPr>
      <w:rPr>
        <w:rFonts w:ascii="Arial" w:hAnsi="Arial"/>
        <w:b w:val="0"/>
        <w:i w:val="0"/>
        <w:strike w:val="0"/>
        <w:color w:val="auto"/>
        <w:sz w:val="20"/>
        <w:u w:val="none"/>
      </w:rPr>
    </w:lvl>
  </w:abstractNum>
  <w:abstractNum w:abstractNumId="7" w15:restartNumberingAfterBreak="0">
    <w:nsid w:val="00000008"/>
    <w:multiLevelType w:val="multilevel"/>
    <w:tmpl w:val="00000000"/>
    <w:lvl w:ilvl="0">
      <w:start w:val="1"/>
      <w:numFmt w:val="decimal"/>
      <w:lvlText w:val="%1."/>
      <w:lvlJc w:val="left"/>
      <w:pPr>
        <w:ind w:left="709" w:hanging="425"/>
      </w:pPr>
      <w:rPr>
        <w:rFonts w:ascii="Arial" w:hAnsi="Arial"/>
        <w:b w:val="0"/>
        <w:i w:val="0"/>
        <w:strike w:val="0"/>
        <w:color w:val="auto"/>
        <w:sz w:val="20"/>
        <w:u w:val="none"/>
      </w:rPr>
    </w:lvl>
    <w:lvl w:ilvl="1">
      <w:start w:val="1"/>
      <w:numFmt w:val="decimal"/>
      <w:lvlText w:val="%2."/>
      <w:lvlJc w:val="left"/>
      <w:pPr>
        <w:ind w:left="1069" w:hanging="425"/>
      </w:pPr>
      <w:rPr>
        <w:rFonts w:ascii="Arial" w:hAnsi="Arial"/>
        <w:b w:val="0"/>
        <w:i w:val="0"/>
        <w:strike w:val="0"/>
        <w:color w:val="auto"/>
        <w:sz w:val="20"/>
        <w:u w:val="none"/>
      </w:rPr>
    </w:lvl>
    <w:lvl w:ilvl="2">
      <w:start w:val="1"/>
      <w:numFmt w:val="decimal"/>
      <w:lvlText w:val="%3."/>
      <w:lvlJc w:val="left"/>
      <w:pPr>
        <w:ind w:left="1429" w:hanging="425"/>
      </w:pPr>
      <w:rPr>
        <w:rFonts w:ascii="Arial" w:hAnsi="Arial"/>
        <w:b w:val="0"/>
        <w:i w:val="0"/>
        <w:strike w:val="0"/>
        <w:color w:val="auto"/>
        <w:sz w:val="20"/>
        <w:u w:val="none"/>
      </w:rPr>
    </w:lvl>
    <w:lvl w:ilvl="3">
      <w:start w:val="1"/>
      <w:numFmt w:val="decimal"/>
      <w:lvlText w:val="%4."/>
      <w:lvlJc w:val="left"/>
      <w:pPr>
        <w:ind w:left="1789" w:hanging="425"/>
      </w:pPr>
      <w:rPr>
        <w:rFonts w:ascii="Arial" w:hAnsi="Arial"/>
        <w:b w:val="0"/>
        <w:i w:val="0"/>
        <w:strike w:val="0"/>
        <w:color w:val="auto"/>
        <w:sz w:val="20"/>
        <w:u w:val="none"/>
      </w:rPr>
    </w:lvl>
    <w:lvl w:ilvl="4">
      <w:start w:val="1"/>
      <w:numFmt w:val="decimal"/>
      <w:lvlText w:val="%5."/>
      <w:lvlJc w:val="left"/>
      <w:pPr>
        <w:ind w:left="2149" w:hanging="425"/>
      </w:pPr>
      <w:rPr>
        <w:rFonts w:ascii="Arial" w:hAnsi="Arial"/>
        <w:b w:val="0"/>
        <w:i w:val="0"/>
        <w:strike w:val="0"/>
        <w:color w:val="auto"/>
        <w:sz w:val="20"/>
        <w:u w:val="none"/>
      </w:rPr>
    </w:lvl>
    <w:lvl w:ilvl="5">
      <w:start w:val="1"/>
      <w:numFmt w:val="decimal"/>
      <w:lvlText w:val="%6."/>
      <w:lvlJc w:val="left"/>
      <w:pPr>
        <w:ind w:left="2509" w:hanging="425"/>
      </w:pPr>
      <w:rPr>
        <w:rFonts w:ascii="Arial" w:hAnsi="Arial"/>
        <w:b w:val="0"/>
        <w:i w:val="0"/>
        <w:strike w:val="0"/>
        <w:color w:val="auto"/>
        <w:sz w:val="20"/>
        <w:u w:val="none"/>
      </w:rPr>
    </w:lvl>
    <w:lvl w:ilvl="6">
      <w:start w:val="1"/>
      <w:numFmt w:val="decimal"/>
      <w:lvlText w:val="%7."/>
      <w:lvlJc w:val="left"/>
      <w:pPr>
        <w:ind w:left="2869" w:hanging="425"/>
      </w:pPr>
      <w:rPr>
        <w:rFonts w:ascii="Arial" w:hAnsi="Arial"/>
        <w:b w:val="0"/>
        <w:i w:val="0"/>
        <w:strike w:val="0"/>
        <w:color w:val="auto"/>
        <w:sz w:val="20"/>
        <w:u w:val="none"/>
      </w:rPr>
    </w:lvl>
    <w:lvl w:ilvl="7">
      <w:start w:val="1"/>
      <w:numFmt w:val="decimal"/>
      <w:lvlText w:val="%8."/>
      <w:lvlJc w:val="left"/>
      <w:pPr>
        <w:ind w:left="3229" w:hanging="425"/>
      </w:pPr>
      <w:rPr>
        <w:rFonts w:ascii="Arial" w:hAnsi="Arial"/>
        <w:b w:val="0"/>
        <w:i w:val="0"/>
        <w:strike w:val="0"/>
        <w:color w:val="auto"/>
        <w:sz w:val="20"/>
        <w:u w:val="none"/>
      </w:rPr>
    </w:lvl>
    <w:lvl w:ilvl="8">
      <w:start w:val="1"/>
      <w:numFmt w:val="decimal"/>
      <w:lvlText w:val="%9."/>
      <w:lvlJc w:val="left"/>
      <w:pPr>
        <w:ind w:left="3589" w:hanging="425"/>
      </w:pPr>
      <w:rPr>
        <w:rFonts w:ascii="Arial" w:hAnsi="Arial"/>
        <w:b w:val="0"/>
        <w:i w:val="0"/>
        <w:strike w:val="0"/>
        <w:color w:val="auto"/>
        <w:sz w:val="20"/>
        <w:u w:val="none"/>
      </w:rPr>
    </w:lvl>
  </w:abstractNum>
  <w:abstractNum w:abstractNumId="8" w15:restartNumberingAfterBreak="0">
    <w:nsid w:val="00000009"/>
    <w:multiLevelType w:val="multilevel"/>
    <w:tmpl w:val="00000000"/>
    <w:lvl w:ilvl="0">
      <w:start w:val="1"/>
      <w:numFmt w:val="decimal"/>
      <w:lvlText w:val="%1."/>
      <w:lvlJc w:val="left"/>
      <w:pPr>
        <w:ind w:left="709" w:hanging="425"/>
      </w:pPr>
      <w:rPr>
        <w:rFonts w:ascii="Arial" w:hAnsi="Arial"/>
        <w:b w:val="0"/>
        <w:i w:val="0"/>
        <w:strike w:val="0"/>
        <w:color w:val="auto"/>
        <w:sz w:val="20"/>
        <w:u w:val="none"/>
      </w:rPr>
    </w:lvl>
    <w:lvl w:ilvl="1">
      <w:start w:val="1"/>
      <w:numFmt w:val="decimal"/>
      <w:lvlText w:val="%2)"/>
      <w:lvlJc w:val="left"/>
      <w:pPr>
        <w:ind w:left="1417" w:hanging="425"/>
      </w:pPr>
      <w:rPr>
        <w:rFonts w:ascii="Arial" w:hAnsi="Arial"/>
        <w:b w:val="0"/>
        <w:i w:val="0"/>
        <w:strike w:val="0"/>
        <w:color w:val="auto"/>
        <w:sz w:val="20"/>
        <w:u w:val="none"/>
      </w:rPr>
    </w:lvl>
    <w:lvl w:ilvl="2">
      <w:start w:val="1"/>
      <w:numFmt w:val="decimal"/>
      <w:lvlText w:val="%3)"/>
      <w:lvlJc w:val="left"/>
      <w:pPr>
        <w:ind w:left="1777" w:hanging="425"/>
      </w:pPr>
      <w:rPr>
        <w:rFonts w:ascii="Arial" w:hAnsi="Arial"/>
        <w:b w:val="0"/>
        <w:i w:val="0"/>
        <w:strike w:val="0"/>
        <w:color w:val="auto"/>
        <w:sz w:val="20"/>
        <w:u w:val="none"/>
      </w:rPr>
    </w:lvl>
    <w:lvl w:ilvl="3">
      <w:start w:val="1"/>
      <w:numFmt w:val="decimal"/>
      <w:lvlText w:val="%4)"/>
      <w:lvlJc w:val="left"/>
      <w:pPr>
        <w:ind w:left="2137" w:hanging="425"/>
      </w:pPr>
      <w:rPr>
        <w:rFonts w:ascii="Arial" w:hAnsi="Arial"/>
        <w:b w:val="0"/>
        <w:i w:val="0"/>
        <w:strike w:val="0"/>
        <w:color w:val="auto"/>
        <w:sz w:val="20"/>
        <w:u w:val="none"/>
      </w:rPr>
    </w:lvl>
    <w:lvl w:ilvl="4">
      <w:start w:val="1"/>
      <w:numFmt w:val="decimal"/>
      <w:lvlText w:val="%5)"/>
      <w:lvlJc w:val="left"/>
      <w:pPr>
        <w:ind w:left="2497" w:hanging="425"/>
      </w:pPr>
      <w:rPr>
        <w:rFonts w:ascii="Arial" w:hAnsi="Arial"/>
        <w:b w:val="0"/>
        <w:i w:val="0"/>
        <w:strike w:val="0"/>
        <w:color w:val="auto"/>
        <w:sz w:val="20"/>
        <w:u w:val="none"/>
      </w:rPr>
    </w:lvl>
    <w:lvl w:ilvl="5">
      <w:start w:val="1"/>
      <w:numFmt w:val="decimal"/>
      <w:lvlText w:val="%6)"/>
      <w:lvlJc w:val="left"/>
      <w:pPr>
        <w:ind w:left="2857" w:hanging="425"/>
      </w:pPr>
      <w:rPr>
        <w:rFonts w:ascii="Arial" w:hAnsi="Arial"/>
        <w:b w:val="0"/>
        <w:i w:val="0"/>
        <w:strike w:val="0"/>
        <w:color w:val="auto"/>
        <w:sz w:val="20"/>
        <w:u w:val="none"/>
      </w:rPr>
    </w:lvl>
    <w:lvl w:ilvl="6">
      <w:start w:val="1"/>
      <w:numFmt w:val="decimal"/>
      <w:lvlText w:val="%7)"/>
      <w:lvlJc w:val="left"/>
      <w:pPr>
        <w:ind w:left="3217" w:hanging="425"/>
      </w:pPr>
      <w:rPr>
        <w:rFonts w:ascii="Arial" w:hAnsi="Arial"/>
        <w:b w:val="0"/>
        <w:i w:val="0"/>
        <w:strike w:val="0"/>
        <w:color w:val="auto"/>
        <w:sz w:val="20"/>
        <w:u w:val="none"/>
      </w:rPr>
    </w:lvl>
    <w:lvl w:ilvl="7">
      <w:start w:val="1"/>
      <w:numFmt w:val="decimal"/>
      <w:lvlText w:val="%8)"/>
      <w:lvlJc w:val="left"/>
      <w:pPr>
        <w:ind w:left="3577" w:hanging="425"/>
      </w:pPr>
      <w:rPr>
        <w:rFonts w:ascii="Arial" w:hAnsi="Arial"/>
        <w:b w:val="0"/>
        <w:i w:val="0"/>
        <w:strike w:val="0"/>
        <w:color w:val="auto"/>
        <w:sz w:val="20"/>
        <w:u w:val="none"/>
      </w:rPr>
    </w:lvl>
    <w:lvl w:ilvl="8">
      <w:start w:val="1"/>
      <w:numFmt w:val="decimal"/>
      <w:lvlText w:val="%9)"/>
      <w:lvlJc w:val="left"/>
      <w:pPr>
        <w:ind w:left="3937" w:hanging="425"/>
      </w:pPr>
      <w:rPr>
        <w:rFonts w:ascii="Arial" w:hAnsi="Arial"/>
        <w:b w:val="0"/>
        <w:i w:val="0"/>
        <w:strike w:val="0"/>
        <w:color w:val="auto"/>
        <w:sz w:val="20"/>
        <w:u w:val="none"/>
      </w:rPr>
    </w:lvl>
  </w:abstractNum>
  <w:abstractNum w:abstractNumId="9" w15:restartNumberingAfterBreak="0">
    <w:nsid w:val="0000000A"/>
    <w:multiLevelType w:val="multilevel"/>
    <w:tmpl w:val="00000000"/>
    <w:lvl w:ilvl="0">
      <w:start w:val="1"/>
      <w:numFmt w:val="decimal"/>
      <w:lvlText w:val="%1."/>
      <w:lvlJc w:val="left"/>
      <w:pPr>
        <w:ind w:left="709" w:hanging="425"/>
      </w:pPr>
      <w:rPr>
        <w:rFonts w:ascii="Arial" w:hAnsi="Arial"/>
        <w:b w:val="0"/>
        <w:i w:val="0"/>
        <w:strike w:val="0"/>
        <w:color w:val="auto"/>
        <w:sz w:val="20"/>
        <w:u w:val="none"/>
      </w:rPr>
    </w:lvl>
    <w:lvl w:ilvl="1">
      <w:start w:val="1"/>
      <w:numFmt w:val="decimal"/>
      <w:lvlText w:val="%2."/>
      <w:lvlJc w:val="left"/>
      <w:pPr>
        <w:ind w:left="1069" w:hanging="425"/>
      </w:pPr>
      <w:rPr>
        <w:rFonts w:ascii="Arial" w:hAnsi="Arial"/>
        <w:b w:val="0"/>
        <w:i w:val="0"/>
        <w:strike w:val="0"/>
        <w:color w:val="auto"/>
        <w:sz w:val="20"/>
        <w:u w:val="none"/>
      </w:rPr>
    </w:lvl>
    <w:lvl w:ilvl="2">
      <w:start w:val="1"/>
      <w:numFmt w:val="decimal"/>
      <w:lvlText w:val="%3."/>
      <w:lvlJc w:val="left"/>
      <w:pPr>
        <w:ind w:left="1429" w:hanging="425"/>
      </w:pPr>
      <w:rPr>
        <w:rFonts w:ascii="Arial" w:hAnsi="Arial"/>
        <w:b w:val="0"/>
        <w:i w:val="0"/>
        <w:strike w:val="0"/>
        <w:color w:val="auto"/>
        <w:sz w:val="20"/>
        <w:u w:val="none"/>
      </w:rPr>
    </w:lvl>
    <w:lvl w:ilvl="3">
      <w:start w:val="1"/>
      <w:numFmt w:val="decimal"/>
      <w:lvlText w:val="%4."/>
      <w:lvlJc w:val="left"/>
      <w:pPr>
        <w:ind w:left="1789" w:hanging="425"/>
      </w:pPr>
      <w:rPr>
        <w:rFonts w:ascii="Arial" w:hAnsi="Arial"/>
        <w:b w:val="0"/>
        <w:i w:val="0"/>
        <w:strike w:val="0"/>
        <w:color w:val="auto"/>
        <w:sz w:val="20"/>
        <w:u w:val="none"/>
      </w:rPr>
    </w:lvl>
    <w:lvl w:ilvl="4">
      <w:start w:val="1"/>
      <w:numFmt w:val="decimal"/>
      <w:lvlText w:val="%5."/>
      <w:lvlJc w:val="left"/>
      <w:pPr>
        <w:ind w:left="2149" w:hanging="425"/>
      </w:pPr>
      <w:rPr>
        <w:rFonts w:ascii="Arial" w:hAnsi="Arial"/>
        <w:b w:val="0"/>
        <w:i w:val="0"/>
        <w:strike w:val="0"/>
        <w:color w:val="auto"/>
        <w:sz w:val="20"/>
        <w:u w:val="none"/>
      </w:rPr>
    </w:lvl>
    <w:lvl w:ilvl="5">
      <w:start w:val="1"/>
      <w:numFmt w:val="decimal"/>
      <w:lvlText w:val="%6."/>
      <w:lvlJc w:val="left"/>
      <w:pPr>
        <w:ind w:left="2509" w:hanging="425"/>
      </w:pPr>
      <w:rPr>
        <w:rFonts w:ascii="Arial" w:hAnsi="Arial"/>
        <w:b w:val="0"/>
        <w:i w:val="0"/>
        <w:strike w:val="0"/>
        <w:color w:val="auto"/>
        <w:sz w:val="20"/>
        <w:u w:val="none"/>
      </w:rPr>
    </w:lvl>
    <w:lvl w:ilvl="6">
      <w:start w:val="1"/>
      <w:numFmt w:val="decimal"/>
      <w:lvlText w:val="%7."/>
      <w:lvlJc w:val="left"/>
      <w:pPr>
        <w:ind w:left="2869" w:hanging="425"/>
      </w:pPr>
      <w:rPr>
        <w:rFonts w:ascii="Arial" w:hAnsi="Arial"/>
        <w:b w:val="0"/>
        <w:i w:val="0"/>
        <w:strike w:val="0"/>
        <w:color w:val="auto"/>
        <w:sz w:val="20"/>
        <w:u w:val="none"/>
      </w:rPr>
    </w:lvl>
    <w:lvl w:ilvl="7">
      <w:start w:val="1"/>
      <w:numFmt w:val="decimal"/>
      <w:lvlText w:val="%8."/>
      <w:lvlJc w:val="left"/>
      <w:pPr>
        <w:ind w:left="3229" w:hanging="425"/>
      </w:pPr>
      <w:rPr>
        <w:rFonts w:ascii="Arial" w:hAnsi="Arial"/>
        <w:b w:val="0"/>
        <w:i w:val="0"/>
        <w:strike w:val="0"/>
        <w:color w:val="auto"/>
        <w:sz w:val="20"/>
        <w:u w:val="none"/>
      </w:rPr>
    </w:lvl>
    <w:lvl w:ilvl="8">
      <w:start w:val="1"/>
      <w:numFmt w:val="decimal"/>
      <w:lvlText w:val="%9."/>
      <w:lvlJc w:val="left"/>
      <w:pPr>
        <w:ind w:left="3589" w:hanging="425"/>
      </w:pPr>
      <w:rPr>
        <w:rFonts w:ascii="Arial" w:hAnsi="Arial"/>
        <w:b w:val="0"/>
        <w:i w:val="0"/>
        <w:strike w:val="0"/>
        <w:color w:val="auto"/>
        <w:sz w:val="20"/>
        <w:u w:val="none"/>
      </w:rPr>
    </w:lvl>
  </w:abstractNum>
  <w:num w:numId="1" w16cid:durableId="1561673784">
    <w:abstractNumId w:val="0"/>
  </w:num>
  <w:num w:numId="2" w16cid:durableId="682513596">
    <w:abstractNumId w:val="1"/>
  </w:num>
  <w:num w:numId="3" w16cid:durableId="1910919186">
    <w:abstractNumId w:val="2"/>
  </w:num>
  <w:num w:numId="4" w16cid:durableId="621350568">
    <w:abstractNumId w:val="3"/>
  </w:num>
  <w:num w:numId="5" w16cid:durableId="1082337301">
    <w:abstractNumId w:val="4"/>
  </w:num>
  <w:num w:numId="6" w16cid:durableId="1051732012">
    <w:abstractNumId w:val="5"/>
  </w:num>
  <w:num w:numId="7" w16cid:durableId="1952400250">
    <w:abstractNumId w:val="6"/>
  </w:num>
  <w:num w:numId="8" w16cid:durableId="287123078">
    <w:abstractNumId w:val="7"/>
  </w:num>
  <w:num w:numId="9" w16cid:durableId="675226211">
    <w:abstractNumId w:val="8"/>
  </w:num>
  <w:num w:numId="10" w16cid:durableId="794100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83E70"/>
    <w:rsid w:val="001D12DA"/>
    <w:rsid w:val="00303620"/>
    <w:rsid w:val="004033AC"/>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AEFCB1-09F0-47CD-A0CD-22573B00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basedOn w:val="Normalny"/>
    <w:pPr>
      <w:jc w:val="left"/>
    </w:pPr>
    <w:rPr>
      <w:rFonts w:ascii="Arial" w:hAnsi="Arial"/>
      <w:szCs w:val="20"/>
      <w:lang w:val="x-none" w:eastAsia="en-US" w:bidi="ar-SA"/>
    </w:rPr>
  </w:style>
  <w:style w:type="paragraph" w:customStyle="1" w:styleId="TytuPublink">
    <w:name w:val="Tytuł (Publink)"/>
    <w:basedOn w:val="Normal"/>
    <w:pPr>
      <w:spacing w:before="160" w:after="320"/>
      <w:jc w:val="center"/>
    </w:pPr>
    <w:rPr>
      <w:b/>
      <w:sz w:val="32"/>
    </w:rPr>
  </w:style>
  <w:style w:type="paragraph" w:customStyle="1" w:styleId="TekstPublink">
    <w:name w:val="Tekst (Publink)"/>
    <w:basedOn w:val="Normal"/>
    <w:pPr>
      <w:spacing w:after="160"/>
      <w:jc w:val="both"/>
    </w:pPr>
    <w:rPr>
      <w:sz w:val="20"/>
    </w:rPr>
  </w:style>
  <w:style w:type="paragraph" w:customStyle="1" w:styleId="Nagwek1Publink">
    <w:name w:val="Nagłówek 1 (Publink)"/>
    <w:basedOn w:val="Normal"/>
    <w:pPr>
      <w:spacing w:before="160" w:after="160"/>
    </w:pPr>
    <w:rPr>
      <w:b/>
      <w:sz w:val="28"/>
    </w:rPr>
  </w:style>
  <w:style w:type="paragraph" w:customStyle="1" w:styleId="PodpistabeliPublink">
    <w:name w:val="Podpis tabeli (Publink)"/>
    <w:basedOn w:val="TekstPublink"/>
    <w:pPr>
      <w:spacing w:before="160" w:after="0"/>
      <w:jc w:val="left"/>
    </w:pPr>
    <w:rPr>
      <w:b/>
    </w:rPr>
  </w:style>
  <w:style w:type="paragraph" w:customStyle="1" w:styleId="NagwektabeliPublink">
    <w:name w:val="Nagłówek tabeli (Publink)"/>
    <w:basedOn w:val="TekstPublink"/>
    <w:pPr>
      <w:spacing w:after="0"/>
      <w:jc w:val="left"/>
    </w:pPr>
    <w:rPr>
      <w:b/>
    </w:rPr>
  </w:style>
  <w:style w:type="paragraph" w:customStyle="1" w:styleId="KomrkatabeliPublink">
    <w:name w:val="Komórka tabeli (Publink)"/>
    <w:basedOn w:val="TekstPublink"/>
    <w:pPr>
      <w:spacing w:after="0"/>
      <w:jc w:val="left"/>
    </w:pPr>
  </w:style>
  <w:style w:type="paragraph" w:customStyle="1" w:styleId="Podpistabeli2Publink">
    <w:name w:val="Podpis tabeli 2 (Publink)"/>
    <w:basedOn w:val="TekstPublink"/>
    <w:pPr>
      <w:spacing w:after="0"/>
      <w:jc w:val="left"/>
    </w:pPr>
  </w:style>
  <w:style w:type="paragraph" w:customStyle="1" w:styleId="ListaPublink">
    <w:name w:val="Lista (Publink)"/>
    <w:basedOn w:val="TekstPublink"/>
    <w:pPr>
      <w:spacing w:after="0"/>
      <w:jc w:val="left"/>
    </w:pPr>
  </w:style>
  <w:style w:type="paragraph" w:customStyle="1" w:styleId="Nagwek2Publink">
    <w:name w:val="Nagłówek 2 (Publink)"/>
    <w:basedOn w:val="Normal"/>
    <w:pPr>
      <w:spacing w:before="160" w:after="160"/>
    </w:pPr>
    <w:rPr>
      <w:b/>
    </w:rPr>
  </w:style>
  <w:style w:type="paragraph" w:customStyle="1" w:styleId="Nagwek3Publink">
    <w:name w:val="Nagłówek 3 (Publink)"/>
    <w:basedOn w:val="Normal"/>
    <w:pPr>
      <w:spacing w:before="160" w:after="160"/>
    </w:pPr>
    <w:rPr>
      <w:b/>
      <w:sz w:val="22"/>
    </w:rPr>
  </w:style>
  <w:style w:type="paragraph" w:styleId="Akapitzlist">
    <w:name w:val="List Paragraph"/>
    <w:basedOn w:val="Normalny"/>
    <w:pPr>
      <w:spacing w:after="160" w:line="276" w:lineRule="auto"/>
      <w:ind w:left="720"/>
      <w:jc w:val="left"/>
    </w:pPr>
    <w:rPr>
      <w:rFonts w:ascii="Calibri" w:hAnsi="Calibri"/>
      <w:szCs w:val="20"/>
      <w:lang w:val="x-none" w:eastAsia="en-US" w:bidi="ar-SA"/>
    </w:rPr>
  </w:style>
  <w:style w:type="table" w:styleId="Tabela-Prosty1">
    <w:name w:val="Table Simple 1"/>
    <w:basedOn w:val="Standardowy"/>
    <w:rPr>
      <w:color w:val="000000"/>
      <w:sz w:val="24"/>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6029</Words>
  <Characters>36176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Rada Miejska w Żabnie</Company>
  <LinksUpToDate>false</LinksUpToDate>
  <CharactersWithSpaces>42121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XXI/328/25 z dnia 30 grudnia 2025 r.</dc:title>
  <dc:subject>w sprawie Wieloletniej Prognozy Finansowej Gminy Żabno na lata 2026-2035</dc:subject>
  <dc:creator>Mateusz Libera</dc:creator>
  <cp:lastModifiedBy>Mateusz Libera</cp:lastModifiedBy>
  <cp:revision>2</cp:revision>
  <dcterms:created xsi:type="dcterms:W3CDTF">2025-12-30T13:59:00Z</dcterms:created>
  <dcterms:modified xsi:type="dcterms:W3CDTF">2025-12-30T13:00:00Z</dcterms:modified>
  <cp:category>Akt prawny</cp:category>
</cp:coreProperties>
</file>