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XX/309/25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10 grudnia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przyjęcia "Gminnego Programu Profilaktyki i Rozwiązywania Problemów Alkoholowych oraz Przeciwdziałania Narkomanii w Gminie Żabno na lata 2026-2029"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pkt.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15, 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samorządzie gminnym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2025r.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1153)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ust.1,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2, ust.2a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i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października 1982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wychowaniu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trzeźwości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przeciwdziałaniu alkoholizmowi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2023r. poz.2151)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dnia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lipca 2005r.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przeciwdziałaniu narkomanii  (t.j. Dz.U.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2023r. poz. 1939) Rada Miejska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Żabnie uchwala, co następuje: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Przyjmuje się „Gminny Program Profilaktyki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Rozwiązywania Problemów Alkoholowych oraz Przeciwdziałania Narkomanii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Gminie Żabno na lata 2026-2029”,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brzmieniu jak załącznik do niniejszej uchwały.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>
      <w:pPr>
        <w:keepNext/>
        <w:spacing w:before="0" w:after="160" w:line="360" w:lineRule="auto"/>
        <w:ind w:left="4535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fldChar w:fldCharType="end"/>
      </w:r>
      <w:r>
        <w:t>Załącznik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 xml:space="preserve"> Nr XX/309/25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t>Rady Miejskiej w Żabnie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4"/>
        </w:rPr>
        <w:t>z dnia 10 grudnia 2025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br/>
      </w:r>
      <w:hyperlink r:id="rId5" w:history="1">
        <w:r>
          <w:rPr>
            <w:rStyle w:val="Hyperlink"/>
            <w:rFonts w:ascii="Times New Roman" w:eastAsia="Times New Roman" w:hAnsi="Times New Roman" w:cs="Times New Roman"/>
            <w:b w:val="0"/>
            <w:i w:val="0"/>
            <w:caps w:val="0"/>
            <w:strike w:val="0"/>
            <w:color w:val="000000"/>
            <w:sz w:val="24"/>
            <w:u w:val="none" w:color="000000"/>
            <w:vertAlign w:val="baseline"/>
          </w:rPr>
          <w:t>Zalacznik1.pdf</w:t>
        </w:r>
      </w:hyperlink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ADD90664-530B-4293-A064-1A4A1C2CBE42.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ADD90664-530B-4293-A064-1A4A1C2CBE42.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Zalacznik1.pdf" TargetMode="Externa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XX/309/25 z dnia 10 grudnia 2025 r.</dc:title>
  <dc:subject>w sprawie przyjęcia "Gminnego Programu Profilaktyki i^Rozwiązywania Problemów Alkoholowych oraz Przeciwdziałania Narkomanii w^Gminie Żabno na lata 2026-2029"</dc:subject>
  <dc:creator>Mateusz Libera</dc:creator>
  <cp:lastModifiedBy>Mateusz Libera</cp:lastModifiedBy>
  <cp:revision>1</cp:revision>
  <dcterms:created xsi:type="dcterms:W3CDTF">2025-12-11T14:44:49Z</dcterms:created>
  <dcterms:modified xsi:type="dcterms:W3CDTF">2025-12-11T14:44:49Z</dcterms:modified>
  <cp:category>Akt prawny</cp:category>
</cp:coreProperties>
</file>