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5B1F6" w14:textId="77777777" w:rsidR="00A77B3E" w:rsidRDefault="00000000">
      <w:pPr>
        <w:jc w:val="right"/>
        <w:rPr>
          <w:b/>
          <w:i/>
          <w:sz w:val="20"/>
          <w:u w:val="thick"/>
        </w:rPr>
      </w:pPr>
      <w:r>
        <w:rPr>
          <w:b/>
          <w:i/>
          <w:sz w:val="20"/>
          <w:u w:val="thick"/>
        </w:rPr>
        <w:t>Projekt</w:t>
      </w:r>
    </w:p>
    <w:p w14:paraId="0C291358" w14:textId="77777777" w:rsidR="00A77B3E" w:rsidRDefault="00A77B3E">
      <w:pPr>
        <w:jc w:val="right"/>
        <w:rPr>
          <w:b/>
          <w:i/>
          <w:sz w:val="20"/>
          <w:u w:val="thick"/>
        </w:rPr>
      </w:pPr>
    </w:p>
    <w:p w14:paraId="1ED7DCCE" w14:textId="77777777" w:rsidR="00A77B3E" w:rsidRDefault="00000000">
      <w:pPr>
        <w:jc w:val="right"/>
        <w:rPr>
          <w:sz w:val="20"/>
        </w:rPr>
      </w:pPr>
      <w:r>
        <w:rPr>
          <w:sz w:val="20"/>
        </w:rPr>
        <w:t>z dnia  24 września 2025 r.</w:t>
      </w:r>
    </w:p>
    <w:p w14:paraId="5A3E8966" w14:textId="77777777" w:rsidR="00A77B3E" w:rsidRDefault="00000000">
      <w:pPr>
        <w:jc w:val="right"/>
        <w:rPr>
          <w:sz w:val="20"/>
        </w:rPr>
      </w:pPr>
      <w:r>
        <w:rPr>
          <w:sz w:val="20"/>
        </w:rPr>
        <w:t>opracował.........................</w:t>
      </w:r>
    </w:p>
    <w:p w14:paraId="2C2A0198" w14:textId="77777777" w:rsidR="00A77B3E" w:rsidRDefault="00000000">
      <w:pPr>
        <w:jc w:val="right"/>
        <w:rPr>
          <w:sz w:val="20"/>
        </w:rPr>
      </w:pPr>
      <w:r>
        <w:rPr>
          <w:sz w:val="20"/>
        </w:rPr>
        <w:t xml:space="preserve"> </w:t>
      </w:r>
    </w:p>
    <w:p w14:paraId="628C0181" w14:textId="77777777" w:rsidR="00A77B3E" w:rsidRDefault="00000000">
      <w:pPr>
        <w:jc w:val="right"/>
        <w:rPr>
          <w:sz w:val="20"/>
        </w:rPr>
      </w:pPr>
      <w:r>
        <w:rPr>
          <w:sz w:val="20"/>
        </w:rPr>
        <w:t>opiniował.........................</w:t>
      </w:r>
    </w:p>
    <w:p w14:paraId="3022912C" w14:textId="77777777" w:rsidR="00A77B3E" w:rsidRDefault="00000000">
      <w:pPr>
        <w:jc w:val="right"/>
        <w:rPr>
          <w:sz w:val="20"/>
        </w:rPr>
      </w:pPr>
      <w:r>
        <w:rPr>
          <w:sz w:val="20"/>
        </w:rPr>
        <w:t xml:space="preserve"> </w:t>
      </w:r>
    </w:p>
    <w:p w14:paraId="3928209F" w14:textId="77777777" w:rsidR="00A77B3E" w:rsidRDefault="00000000">
      <w:pPr>
        <w:jc w:val="right"/>
        <w:rPr>
          <w:sz w:val="20"/>
        </w:rPr>
      </w:pPr>
      <w:r>
        <w:rPr>
          <w:sz w:val="20"/>
        </w:rPr>
        <w:t>skarbnik.........................</w:t>
      </w:r>
    </w:p>
    <w:p w14:paraId="53785338" w14:textId="77777777" w:rsidR="00A77B3E" w:rsidRDefault="00A77B3E">
      <w:pPr>
        <w:jc w:val="right"/>
        <w:rPr>
          <w:sz w:val="20"/>
        </w:rPr>
      </w:pPr>
    </w:p>
    <w:p w14:paraId="4A1D74EB" w14:textId="77777777" w:rsidR="00A77B3E" w:rsidRDefault="00000000">
      <w:pPr>
        <w:jc w:val="right"/>
        <w:rPr>
          <w:sz w:val="20"/>
        </w:rPr>
      </w:pPr>
      <w:r>
        <w:rPr>
          <w:sz w:val="20"/>
        </w:rPr>
        <w:t>zatwierdził.........................</w:t>
      </w:r>
    </w:p>
    <w:p w14:paraId="671B3296" w14:textId="77777777" w:rsidR="00A77B3E" w:rsidRDefault="00000000">
      <w:pPr>
        <w:jc w:val="right"/>
        <w:rPr>
          <w:sz w:val="20"/>
        </w:rPr>
      </w:pPr>
      <w:r>
        <w:rPr>
          <w:sz w:val="20"/>
        </w:rPr>
        <w:t xml:space="preserve"> </w:t>
      </w:r>
    </w:p>
    <w:p w14:paraId="19708ED1" w14:textId="77777777" w:rsidR="00A77B3E" w:rsidRDefault="00A77B3E">
      <w:pPr>
        <w:jc w:val="right"/>
        <w:rPr>
          <w:sz w:val="20"/>
        </w:rPr>
      </w:pPr>
    </w:p>
    <w:p w14:paraId="0E23B81A" w14:textId="77777777" w:rsidR="00A77B3E" w:rsidRDefault="00000000">
      <w:pPr>
        <w:jc w:val="center"/>
        <w:rPr>
          <w:b/>
          <w:caps/>
        </w:rPr>
      </w:pPr>
      <w:r>
        <w:rPr>
          <w:b/>
          <w:caps/>
        </w:rPr>
        <w:t>Uchwała Nr XVII/........./25</w:t>
      </w:r>
      <w:r>
        <w:rPr>
          <w:b/>
          <w:caps/>
        </w:rPr>
        <w:br/>
        <w:t>Rady Miejskiej w Żabnie</w:t>
      </w:r>
    </w:p>
    <w:p w14:paraId="0B5A7E90" w14:textId="77777777" w:rsidR="00A77B3E" w:rsidRDefault="00000000">
      <w:pPr>
        <w:spacing w:after="160"/>
        <w:jc w:val="center"/>
        <w:rPr>
          <w:b/>
          <w:caps/>
        </w:rPr>
      </w:pPr>
      <w:r>
        <w:rPr>
          <w:b/>
          <w:caps/>
        </w:rPr>
        <w:t>z dnia 24 września 2025 r.</w:t>
      </w:r>
    </w:p>
    <w:p w14:paraId="29B607DF" w14:textId="77777777" w:rsidR="00A77B3E" w:rsidRDefault="00000000">
      <w:pPr>
        <w:keepNext/>
        <w:spacing w:before="240" w:after="360"/>
        <w:jc w:val="center"/>
      </w:pPr>
      <w:r>
        <w:rPr>
          <w:b/>
        </w:rPr>
        <w:t>zmieniająca uchwałę Nr XVI/224/25 Rady Miejskiej w Żabnie z dnia 20 sierpnia 2025 roku w sprawie przyjęcia Regulaminu udzielania dotacji na finansowanie w ramach Programu pn. „Wsparcie osób najuboższych na wymianę pieców pozaklasowych z terenu Gminy Żabno”</w:t>
      </w:r>
    </w:p>
    <w:p w14:paraId="4758BA45" w14:textId="77777777" w:rsidR="00A77B3E" w:rsidRDefault="00000000">
      <w:pPr>
        <w:keepLines/>
        <w:spacing w:after="120"/>
        <w:ind w:firstLine="794"/>
      </w:pPr>
      <w:r>
        <w:t>Na podstawie art. 18 ust. 2 pkt 15, art. 40 ust. 1, art. 41 ust. 1 oraz art. 42 ustawy z dnia 8 marca 1990 roku o samorządzie gminnym (tekst jedn.: Dz. U. z 2025 r., poz. 1153) i art. 400a ust. 1 pkt 21 oraz art. 403 ust. 2 i 5 ustawy z dnia 27 kwietnia 2001 r. Prawo ochrony środowiska (tekst jedn.: Dz. U. z 2025 r. poz. 647) - Rada Miejska w Żabnie uchwala, co następuje:</w:t>
      </w:r>
    </w:p>
    <w:p w14:paraId="31EED51D" w14:textId="77777777" w:rsidR="00A77B3E" w:rsidRDefault="00000000">
      <w:pPr>
        <w:keepLines/>
        <w:spacing w:after="120"/>
        <w:ind w:firstLine="340"/>
      </w:pPr>
      <w:r>
        <w:rPr>
          <w:b/>
        </w:rPr>
        <w:t>§ 1. </w:t>
      </w:r>
      <w:r>
        <w:t xml:space="preserve">W Regulaminie udzielania dotacji na finansowanie w ramach Programu pn. „Wsparcie osób najuboższych na wymianę pieców pozaklasowych z terenu Gminy Żabno” stanowiącym załącznik do uchwały Nr XVI/224/25 Rady Miejskiej w Żabnie z dnia 20 sierpnia 2025 roku w sprawie przyjęcia Regulaminu udzielania dotacji na finansowanie w ramach Programu pn. „Wsparcie osób najuboższych na wymianę pieców pozaklasowych z terenu Gminy Żabno” (Dz. Urz. Woj. </w:t>
      </w:r>
      <w:proofErr w:type="spellStart"/>
      <w:r>
        <w:t>Małop</w:t>
      </w:r>
      <w:proofErr w:type="spellEnd"/>
      <w:r>
        <w:t>. z 2025 r., poz. 4945), wprowadza się następujące zmiany:</w:t>
      </w:r>
    </w:p>
    <w:p w14:paraId="32729087" w14:textId="77777777" w:rsidR="00A77B3E" w:rsidRDefault="00000000">
      <w:pPr>
        <w:spacing w:after="120"/>
        <w:ind w:left="340" w:hanging="227"/>
      </w:pPr>
      <w:r>
        <w:t>1) w § 4 uchyla się ust. 2;</w:t>
      </w:r>
    </w:p>
    <w:p w14:paraId="701F6075" w14:textId="77777777" w:rsidR="00A77B3E" w:rsidRDefault="00000000">
      <w:pPr>
        <w:spacing w:after="120"/>
        <w:ind w:left="340" w:hanging="227"/>
      </w:pPr>
      <w:r>
        <w:t>2) oznaczenie treści § 4 ust. 3 zastosowane powtórnie omyłkowo po jednostce redakcyjnej § 4 ust. 10  zastępuje się oznaczeniem § 4 ust. 11;</w:t>
      </w:r>
    </w:p>
    <w:p w14:paraId="7EC46B66" w14:textId="77777777" w:rsidR="00A77B3E" w:rsidRDefault="00000000">
      <w:pPr>
        <w:spacing w:after="120"/>
        <w:ind w:left="340" w:hanging="227"/>
      </w:pPr>
      <w:r>
        <w:t>3) w § 4 uchyla się ust. 10-11;</w:t>
      </w:r>
    </w:p>
    <w:p w14:paraId="505934D8" w14:textId="77777777" w:rsidR="00A77B3E" w:rsidRDefault="00000000">
      <w:pPr>
        <w:spacing w:after="120"/>
        <w:ind w:left="340" w:hanging="227"/>
      </w:pPr>
      <w:r>
        <w:t>4) § 10 ust. 1 otrzymuje brzmienie:</w:t>
      </w:r>
    </w:p>
    <w:p w14:paraId="094D2800" w14:textId="77777777" w:rsidR="00A77B3E" w:rsidRDefault="00000000">
      <w:pPr>
        <w:keepLines/>
        <w:spacing w:after="120"/>
        <w:ind w:left="453" w:firstLine="227"/>
        <w:rPr>
          <w:color w:val="000000"/>
          <w:u w:color="000000"/>
        </w:rPr>
      </w:pPr>
      <w:r>
        <w:rPr>
          <w:i/>
        </w:rPr>
        <w:t>„</w:t>
      </w:r>
      <w:r>
        <w:t>1. </w:t>
      </w:r>
      <w:r>
        <w:rPr>
          <w:i/>
        </w:rPr>
        <w:t>Wnioskodawca zobowiązany jest zapewnić trwałość efektu rzeczowego inwestycji, poprzez zapewnienie prawidłowego działania ekologicznego źródła ciepła, na które uzyskał dotację przez okres trwałości projektu. W przypadku wystąpienia niedającej się usunąć awarii, w okresie trwałości Programu, Wnioskodawca zobowiązany jest do montażu innego ekologicznego źródła ciepła w rozumieniu niniejszej uchwały.</w:t>
      </w:r>
      <w:r>
        <w:rPr>
          <w:color w:val="000000"/>
          <w:u w:color="000000"/>
        </w:rPr>
        <w:t>”;</w:t>
      </w:r>
      <w:r>
        <w:t>;</w:t>
      </w:r>
    </w:p>
    <w:p w14:paraId="70044032" w14:textId="77777777" w:rsidR="00A77B3E" w:rsidRDefault="00000000">
      <w:pPr>
        <w:spacing w:after="120"/>
        <w:ind w:left="340" w:hanging="227"/>
        <w:rPr>
          <w:color w:val="000000"/>
          <w:u w:color="000000"/>
        </w:rPr>
      </w:pPr>
      <w:r>
        <w:t>5) </w:t>
      </w:r>
      <w:r>
        <w:rPr>
          <w:color w:val="000000"/>
          <w:u w:color="000000"/>
        </w:rPr>
        <w:t>Załącznik do Regulamin udzielenia dotacji na dofinansowanie w ramach programu pn. „Wsparcie osób najuboższych na wymianę pieców pozaklasowych z terenu Gminy Żabno” oznacza się jako Załącznik Nr 1;</w:t>
      </w:r>
    </w:p>
    <w:p w14:paraId="6E1FA0D8" w14:textId="77777777" w:rsidR="00A77B3E" w:rsidRDefault="00000000">
      <w:pPr>
        <w:spacing w:after="120"/>
        <w:ind w:left="340" w:hanging="227"/>
        <w:rPr>
          <w:color w:val="000000"/>
          <w:u w:color="000000"/>
        </w:rPr>
      </w:pPr>
      <w:r>
        <w:t>6) </w:t>
      </w:r>
      <w:r>
        <w:rPr>
          <w:color w:val="000000"/>
          <w:u w:color="000000"/>
        </w:rPr>
        <w:t>Rozdział VI w Załączniku Nr 1 do Regulaminu udzielenia dotacji na dofinansowanie w ramach programu pn. „Wsparcie osób najuboższych na wymianę pieców pozaklasowych z terenu Gminy Żabno”, otrzymuje następujące brzmienie:</w:t>
      </w:r>
    </w:p>
    <w:p w14:paraId="4E6A60D9" w14:textId="092537CE" w:rsidR="00A77B3E" w:rsidRDefault="00000000">
      <w:pPr>
        <w:keepLines/>
        <w:spacing w:after="120"/>
        <w:ind w:left="736" w:hanging="396"/>
        <w:rPr>
          <w:color w:val="000000"/>
          <w:u w:color="000000"/>
        </w:rPr>
      </w:pPr>
      <w:r>
        <w:rPr>
          <w:i/>
        </w:rPr>
        <w:t>„</w:t>
      </w:r>
      <w:r>
        <w:t>VI. </w:t>
      </w:r>
      <w:r>
        <w:rPr>
          <w:i/>
          <w:color w:val="000000"/>
          <w:u w:color="000000"/>
        </w:rPr>
        <w:t>WYKAZ DOKUMENTÓW, których złożenie jest wymagane wraz z niniejszym wnioskiem:</w:t>
      </w:r>
      <w:r w:rsidR="009A5E8B">
        <w:rPr>
          <w:i/>
          <w:color w:val="000000"/>
          <w:u w:color="000000"/>
        </w:rPr>
        <w:t xml:space="preserve"> </w:t>
      </w:r>
      <w:r>
        <w:rPr>
          <w:i/>
          <w:color w:val="000000"/>
          <w:u w:color="000000"/>
        </w:rPr>
        <w:t>Załączniki ogólne:</w:t>
      </w:r>
    </w:p>
    <w:p w14:paraId="621251B3" w14:textId="77777777" w:rsidR="00A77B3E" w:rsidRDefault="00000000">
      <w:pPr>
        <w:spacing w:after="120"/>
        <w:ind w:left="793" w:hanging="227"/>
        <w:rPr>
          <w:color w:val="000000"/>
          <w:u w:color="000000"/>
        </w:rPr>
      </w:pPr>
      <w:r>
        <w:t>1) </w:t>
      </w:r>
      <w:r>
        <w:rPr>
          <w:i/>
          <w:color w:val="000000"/>
          <w:u w:color="000000"/>
        </w:rPr>
        <w:t>Kopia dokumentu potwierdzającego tytuł prawny władania nieruchomością (akt notarialny, odpis z księgi wieczystej),</w:t>
      </w:r>
    </w:p>
    <w:p w14:paraId="73D53D4E" w14:textId="77777777" w:rsidR="00A77B3E" w:rsidRDefault="00000000">
      <w:pPr>
        <w:spacing w:after="120"/>
        <w:ind w:left="793" w:hanging="227"/>
        <w:rPr>
          <w:color w:val="000000"/>
          <w:u w:color="000000"/>
        </w:rPr>
      </w:pPr>
      <w:r>
        <w:lastRenderedPageBreak/>
        <w:t>2) </w:t>
      </w:r>
      <w:r>
        <w:rPr>
          <w:i/>
          <w:color w:val="000000"/>
          <w:u w:color="000000"/>
        </w:rPr>
        <w:t>W przypadku nieruchomości będącej przedmiotem współwłasności, zgodę wszystkich współwłaścicieli na realizację zadania,</w:t>
      </w:r>
    </w:p>
    <w:p w14:paraId="569DCE26" w14:textId="77777777" w:rsidR="00A77B3E" w:rsidRDefault="00000000">
      <w:pPr>
        <w:spacing w:after="120"/>
        <w:ind w:left="793" w:hanging="227"/>
        <w:rPr>
          <w:color w:val="000000"/>
          <w:u w:color="000000"/>
        </w:rPr>
      </w:pPr>
      <w:r>
        <w:t>3) </w:t>
      </w:r>
      <w:r>
        <w:rPr>
          <w:i/>
          <w:color w:val="000000"/>
          <w:u w:color="000000"/>
        </w:rPr>
        <w:t>dokumenty potwierdzające wysokość przeciętnego miesięcznego dochodu, przypadającego na członka gospodarstwa domowego.</w:t>
      </w:r>
    </w:p>
    <w:p w14:paraId="7EFA6889" w14:textId="77777777" w:rsidR="00A77B3E" w:rsidRDefault="00000000">
      <w:pPr>
        <w:spacing w:after="120"/>
        <w:ind w:left="793" w:hanging="227"/>
        <w:rPr>
          <w:color w:val="000000"/>
          <w:u w:color="000000"/>
        </w:rPr>
      </w:pPr>
      <w:r>
        <w:t>4) </w:t>
      </w:r>
      <w:r>
        <w:rPr>
          <w:i/>
          <w:color w:val="000000"/>
          <w:u w:color="000000"/>
        </w:rPr>
        <w:t>dokumenty potwierdzające złożone we wniosku oświadczenia m.in. potwierdzenie dotyczące orzeczenia stopnia niepełnosprawności, czy też niezdolności do pracy, potwierdzenie pobierania świadczeń wychowawczych na drugie, bądź trzecie i kolejne dziecko, potwierdzenie pobierania od 01.01.2024 r. świadczeń z Ośrodka Pomocy Społecznej w Żabnie.”.</w:t>
      </w:r>
      <w:r>
        <w:t>.</w:t>
      </w:r>
    </w:p>
    <w:p w14:paraId="67893CB7" w14:textId="77777777" w:rsidR="00A77B3E" w:rsidRDefault="00000000">
      <w:pPr>
        <w:keepLines/>
        <w:spacing w:after="120"/>
        <w:ind w:firstLine="340"/>
        <w:rPr>
          <w:color w:val="000000"/>
          <w:u w:color="000000"/>
        </w:rPr>
      </w:pPr>
      <w:r>
        <w:rPr>
          <w:b/>
        </w:rPr>
        <w:t>§ 2. </w:t>
      </w:r>
      <w:r>
        <w:rPr>
          <w:color w:val="000000"/>
          <w:u w:color="000000"/>
        </w:rPr>
        <w:t>Wykonanie uchwały powierza się Burmistrzowi Żabna.</w:t>
      </w:r>
    </w:p>
    <w:p w14:paraId="16EB1685" w14:textId="77777777" w:rsidR="00A77B3E" w:rsidRDefault="00000000">
      <w:pPr>
        <w:keepNext/>
        <w:keepLines/>
        <w:spacing w:after="120"/>
        <w:ind w:firstLine="340"/>
        <w:rPr>
          <w:color w:val="000000"/>
          <w:u w:color="000000"/>
        </w:rPr>
      </w:pPr>
      <w:r>
        <w:rPr>
          <w:b/>
        </w:rPr>
        <w:t>§ 3. </w:t>
      </w:r>
      <w:r>
        <w:rPr>
          <w:color w:val="000000"/>
          <w:u w:color="000000"/>
        </w:rPr>
        <w:t>Uchwała wchodzi w życie po upływie 14 dni od dnia ogłoszenia w Dzienniku Urzędowym Województwa Małopolskiego.</w:t>
      </w:r>
    </w:p>
    <w:p w14:paraId="53CB9E38" w14:textId="77777777" w:rsidR="00A77B3E" w:rsidRDefault="00A77B3E">
      <w:pPr>
        <w:keepNext/>
        <w:keepLines/>
        <w:spacing w:after="120"/>
        <w:ind w:firstLine="340"/>
        <w:rPr>
          <w:color w:val="000000"/>
          <w:u w:color="000000"/>
        </w:rPr>
      </w:pPr>
    </w:p>
    <w:p w14:paraId="4581A322" w14:textId="77777777"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5103"/>
        <w:gridCol w:w="5103"/>
      </w:tblGrid>
      <w:tr w:rsidR="0050359F" w14:paraId="528AC5AE" w14:textId="77777777">
        <w:tc>
          <w:tcPr>
            <w:tcW w:w="2500" w:type="pct"/>
            <w:tcMar>
              <w:top w:w="0" w:type="dxa"/>
              <w:left w:w="0" w:type="dxa"/>
              <w:bottom w:w="0" w:type="dxa"/>
              <w:right w:w="0" w:type="dxa"/>
            </w:tcMar>
            <w:hideMark/>
          </w:tcPr>
          <w:p w14:paraId="195C328F" w14:textId="77777777" w:rsidR="0050359F" w:rsidRDefault="0050359F">
            <w:pPr>
              <w:keepNext/>
              <w:keepLines/>
              <w:jc w:val="left"/>
              <w:rPr>
                <w:color w:val="000000"/>
              </w:rPr>
            </w:pPr>
          </w:p>
        </w:tc>
        <w:tc>
          <w:tcPr>
            <w:tcW w:w="2500" w:type="pct"/>
            <w:tcMar>
              <w:top w:w="0" w:type="dxa"/>
              <w:left w:w="0" w:type="dxa"/>
              <w:bottom w:w="0" w:type="dxa"/>
              <w:right w:w="0" w:type="dxa"/>
            </w:tcMar>
            <w:hideMark/>
          </w:tcPr>
          <w:p w14:paraId="010C5E50" w14:textId="77777777" w:rsidR="0050359F" w:rsidRDefault="00000000">
            <w:pPr>
              <w:keepNext/>
              <w:keepLines/>
              <w:spacing w:after="80"/>
              <w:jc w:val="center"/>
              <w:rPr>
                <w:color w:val="000000"/>
              </w:rPr>
            </w:pPr>
            <w:r>
              <w:rPr>
                <w:color w:val="000000"/>
              </w:rPr>
              <w:t>Przewodniczący Rady Miejskiej w Żabnie</w:t>
            </w:r>
            <w:r>
              <w:rPr>
                <w:color w:val="000000"/>
              </w:rPr>
              <w:br/>
            </w:r>
            <w:r>
              <w:rPr>
                <w:color w:val="000000"/>
              </w:rPr>
              <w:br/>
            </w:r>
            <w:r>
              <w:rPr>
                <w:color w:val="000000"/>
              </w:rPr>
              <w:br/>
            </w:r>
            <w:r>
              <w:rPr>
                <w:b/>
              </w:rPr>
              <w:t>mgr Krzysztof Wójcik</w:t>
            </w:r>
          </w:p>
        </w:tc>
      </w:tr>
    </w:tbl>
    <w:p w14:paraId="30CE7AE8" w14:textId="77777777" w:rsidR="00A77B3E" w:rsidRDefault="00A77B3E">
      <w:pPr>
        <w:keepNext/>
        <w:rPr>
          <w:color w:val="000000"/>
          <w:u w:color="000000"/>
        </w:rPr>
        <w:sectPr w:rsidR="00A77B3E">
          <w:footerReference w:type="default" r:id="rId6"/>
          <w:endnotePr>
            <w:numFmt w:val="decimal"/>
          </w:endnotePr>
          <w:pgSz w:w="11906" w:h="16838"/>
          <w:pgMar w:top="850" w:right="850" w:bottom="850" w:left="850" w:header="708" w:footer="708" w:gutter="0"/>
          <w:cols w:space="708"/>
          <w:docGrid w:linePitch="360"/>
        </w:sectPr>
      </w:pPr>
    </w:p>
    <w:p w14:paraId="7C4DDB49" w14:textId="77777777" w:rsidR="0050359F" w:rsidRDefault="0050359F">
      <w:pPr>
        <w:jc w:val="left"/>
        <w:rPr>
          <w:color w:val="000000"/>
          <w:szCs w:val="20"/>
          <w:shd w:val="clear" w:color="auto" w:fill="FFFFFF"/>
          <w:lang w:val="x-none" w:eastAsia="en-US" w:bidi="ar-SA"/>
        </w:rPr>
      </w:pPr>
    </w:p>
    <w:p w14:paraId="51E28AE3" w14:textId="77777777" w:rsidR="0050359F" w:rsidRDefault="00000000">
      <w:pPr>
        <w:spacing w:line="360" w:lineRule="auto"/>
        <w:jc w:val="center"/>
        <w:rPr>
          <w:b/>
          <w:caps/>
          <w:color w:val="000000"/>
          <w:szCs w:val="20"/>
          <w:shd w:val="clear" w:color="auto" w:fill="FFFFFF"/>
          <w:lang w:val="x-none" w:eastAsia="en-US" w:bidi="ar-SA"/>
        </w:rPr>
      </w:pPr>
      <w:r>
        <w:rPr>
          <w:b/>
          <w:caps/>
          <w:color w:val="000000"/>
          <w:szCs w:val="20"/>
          <w:shd w:val="clear" w:color="auto" w:fill="FFFFFF"/>
          <w:lang w:val="x-none" w:eastAsia="en-US" w:bidi="ar-SA"/>
        </w:rPr>
        <w:t>uzasadnienie</w:t>
      </w:r>
    </w:p>
    <w:p w14:paraId="7AF6FA9B" w14:textId="77777777" w:rsidR="0050359F" w:rsidRDefault="00000000">
      <w:pPr>
        <w:ind w:firstLine="720"/>
        <w:rPr>
          <w:color w:val="000000"/>
          <w:szCs w:val="20"/>
          <w:shd w:val="clear" w:color="auto" w:fill="FFFFFF"/>
          <w:lang w:val="x-none" w:eastAsia="en-US" w:bidi="ar-SA"/>
        </w:rPr>
      </w:pPr>
      <w:r>
        <w:rPr>
          <w:color w:val="000000"/>
          <w:szCs w:val="20"/>
          <w:shd w:val="clear" w:color="auto" w:fill="FFFFFF"/>
          <w:lang w:val="x-none" w:eastAsia="en-US" w:bidi="ar-SA"/>
        </w:rPr>
        <w:t xml:space="preserve">Zgodnie z treścią </w:t>
      </w:r>
      <w:r>
        <w:rPr>
          <w:color w:val="000000"/>
          <w:szCs w:val="20"/>
          <w:shd w:val="clear" w:color="auto" w:fill="FFFFFF"/>
        </w:rPr>
        <w:t xml:space="preserve">Regulaminu udzielania dotacji na finansowanie w ramach Programu pn. „Wsparcie osób najuboższych na wymianę pieców pozaklasowych z terenu Gminy Żabno” program jest skierowany do osób fizycznych, mieszkańców Gminy Żabno, nieprowadzących działalności gospodarczej, faktycznie zamieszkujących w budynku, na który składany jest wniosek </w:t>
      </w:r>
      <w:r>
        <w:rPr>
          <w:color w:val="000000"/>
          <w:szCs w:val="20"/>
          <w:shd w:val="clear" w:color="auto" w:fill="FFFFFF"/>
        </w:rPr>
        <w:br/>
        <w:t xml:space="preserve">o dofinansowanie. Nadto w budynku tym nie jest zarejestrowana ani prowadzona działalność gospodarcza. Tym samym skoro regulamin kształtuje podmiotowy krąg uprawnionych jako osoby fizyczne nie prowadzące działalności gospodarczej, wówczas zbytecznym staje się wymaganie od tych osób złożenia wraz z wnioskiem dokumentów wymienionych w § 4 ust. 10 zmienianej uchwały. Dokumenty te dotyczą bowiem pomocy „de </w:t>
      </w:r>
      <w:proofErr w:type="spellStart"/>
      <w:r>
        <w:rPr>
          <w:color w:val="000000"/>
          <w:szCs w:val="20"/>
          <w:shd w:val="clear" w:color="auto" w:fill="FFFFFF"/>
        </w:rPr>
        <w:t>minimis</w:t>
      </w:r>
      <w:proofErr w:type="spellEnd"/>
      <w:r>
        <w:rPr>
          <w:color w:val="000000"/>
          <w:szCs w:val="20"/>
          <w:shd w:val="clear" w:color="auto" w:fill="FFFFFF"/>
        </w:rPr>
        <w:t xml:space="preserve">”, jaką uzyskały podmioty lub osoby prowadzące działalność gospodarczą. W związku z powyższym koniecznym stało się usunięcie z tekstu przedmiotowego regulaminu zapisów § 4 ust. 10 dotyczących przywołanej „pomocy de </w:t>
      </w:r>
      <w:proofErr w:type="spellStart"/>
      <w:r>
        <w:rPr>
          <w:color w:val="000000"/>
          <w:szCs w:val="20"/>
          <w:shd w:val="clear" w:color="auto" w:fill="FFFFFF"/>
        </w:rPr>
        <w:t>minimis</w:t>
      </w:r>
      <w:proofErr w:type="spellEnd"/>
      <w:r>
        <w:rPr>
          <w:color w:val="000000"/>
          <w:szCs w:val="20"/>
          <w:shd w:val="clear" w:color="auto" w:fill="FFFFFF"/>
        </w:rPr>
        <w:t xml:space="preserve">”. Jednocześnie w związku z rozbieżnością pomiędzy treścią regulaminu i wzoru wniosku o udzielenie dotacji w zakresie wykazu dokumentów, które wnioskodawca ma obowiązek dołączyć do wniosku, koniecznym stało się jego ujednolicenie. Zbytecznym stało się również wymienienie w treści § 4 ust. 2 regulaminu elementów wniosków, w związku z faktem, że załącznikiem do regulaminu jest wzór wniosku, który wymienia enumeratywnie obligatoryjne jego elementy.    </w:t>
      </w:r>
    </w:p>
    <w:p w14:paraId="6FF90BD5" w14:textId="77777777" w:rsidR="0050359F" w:rsidRDefault="00000000">
      <w:pPr>
        <w:ind w:firstLine="720"/>
        <w:rPr>
          <w:color w:val="000000"/>
          <w:szCs w:val="20"/>
          <w:shd w:val="clear" w:color="auto" w:fill="FFFFFF"/>
          <w:lang w:val="x-none" w:eastAsia="en-US" w:bidi="ar-SA"/>
        </w:rPr>
      </w:pPr>
      <w:r>
        <w:rPr>
          <w:color w:val="000000"/>
          <w:szCs w:val="20"/>
          <w:shd w:val="clear" w:color="auto" w:fill="FFFFFF"/>
          <w:lang w:val="x-none" w:eastAsia="en-US" w:bidi="ar-SA"/>
        </w:rPr>
        <w:t xml:space="preserve">Mając na uwadze powyższe podjęcie zaproponowanej uchwały jest zasadne i celowe. </w:t>
      </w:r>
    </w:p>
    <w:p w14:paraId="4047F093" w14:textId="77777777" w:rsidR="0050359F" w:rsidRDefault="0050359F">
      <w:pPr>
        <w:spacing w:line="360" w:lineRule="auto"/>
        <w:jc w:val="left"/>
        <w:rPr>
          <w:color w:val="000000"/>
          <w:szCs w:val="20"/>
          <w:shd w:val="clear" w:color="auto" w:fill="FFFFFF"/>
          <w:lang w:val="x-none" w:eastAsia="en-US" w:bidi="ar-SA"/>
        </w:rPr>
      </w:pPr>
    </w:p>
    <w:sectPr w:rsidR="0050359F">
      <w:footerReference w:type="default" r:id="rId7"/>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CFF2B" w14:textId="77777777" w:rsidR="003D52AA" w:rsidRDefault="003D52AA">
      <w:r>
        <w:separator/>
      </w:r>
    </w:p>
  </w:endnote>
  <w:endnote w:type="continuationSeparator" w:id="0">
    <w:p w14:paraId="0EB92325" w14:textId="77777777" w:rsidR="003D52AA" w:rsidRDefault="003D5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50359F" w14:paraId="68D72357" w14:textId="77777777">
      <w:tc>
        <w:tcPr>
          <w:tcW w:w="6804" w:type="dxa"/>
          <w:tcBorders>
            <w:top w:val="nil"/>
            <w:left w:val="nil"/>
            <w:bottom w:val="nil"/>
            <w:right w:val="nil"/>
          </w:tcBorders>
          <w:tcMar>
            <w:top w:w="100" w:type="dxa"/>
            <w:left w:w="0" w:type="dxa"/>
            <w:bottom w:w="0" w:type="dxa"/>
            <w:right w:w="0" w:type="dxa"/>
          </w:tcMar>
          <w:hideMark/>
        </w:tcPr>
        <w:p w14:paraId="2D2D8DEB" w14:textId="77777777" w:rsidR="0050359F" w:rsidRDefault="00000000">
          <w:pPr>
            <w:jc w:val="left"/>
            <w:rPr>
              <w:sz w:val="18"/>
            </w:rPr>
          </w:pPr>
          <w:r>
            <w:rPr>
              <w:sz w:val="18"/>
            </w:rPr>
            <w:t>Id: 185B2A4B-ABBF-44A7-AE2A-D3F4BEA94401. Projekt</w:t>
          </w:r>
        </w:p>
      </w:tc>
      <w:tc>
        <w:tcPr>
          <w:tcW w:w="3402" w:type="dxa"/>
          <w:tcBorders>
            <w:top w:val="nil"/>
            <w:left w:val="nil"/>
            <w:bottom w:val="nil"/>
            <w:right w:val="nil"/>
          </w:tcBorders>
          <w:tcMar>
            <w:top w:w="100" w:type="dxa"/>
            <w:left w:w="0" w:type="dxa"/>
            <w:bottom w:w="0" w:type="dxa"/>
            <w:right w:w="0" w:type="dxa"/>
          </w:tcMar>
          <w:hideMark/>
        </w:tcPr>
        <w:p w14:paraId="47AA3C46" w14:textId="77777777" w:rsidR="0050359F" w:rsidRDefault="0050359F">
          <w:pPr>
            <w:jc w:val="right"/>
            <w:rPr>
              <w:sz w:val="18"/>
            </w:rPr>
          </w:pPr>
        </w:p>
      </w:tc>
    </w:tr>
  </w:tbl>
  <w:p w14:paraId="2073BF9C" w14:textId="77777777" w:rsidR="0050359F" w:rsidRDefault="0050359F">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3"/>
      <w:gridCol w:w="3202"/>
    </w:tblGrid>
    <w:tr w:rsidR="0050359F" w14:paraId="30BA8ACB" w14:textId="77777777">
      <w:tc>
        <w:tcPr>
          <w:tcW w:w="6403" w:type="dxa"/>
          <w:tcBorders>
            <w:top w:val="nil"/>
            <w:left w:val="nil"/>
            <w:bottom w:val="nil"/>
            <w:right w:val="nil"/>
          </w:tcBorders>
          <w:tcMar>
            <w:top w:w="100" w:type="dxa"/>
            <w:left w:w="0" w:type="dxa"/>
            <w:bottom w:w="0" w:type="dxa"/>
            <w:right w:w="0" w:type="dxa"/>
          </w:tcMar>
          <w:hideMark/>
        </w:tcPr>
        <w:p w14:paraId="471A2427" w14:textId="77777777" w:rsidR="0050359F" w:rsidRDefault="00000000">
          <w:pPr>
            <w:jc w:val="left"/>
            <w:rPr>
              <w:sz w:val="18"/>
            </w:rPr>
          </w:pPr>
          <w:r>
            <w:rPr>
              <w:sz w:val="18"/>
            </w:rPr>
            <w:t>Id: 185B2A4B-ABBF-44A7-AE2A-D3F4BEA94401. Projekt</w:t>
          </w:r>
        </w:p>
      </w:tc>
      <w:tc>
        <w:tcPr>
          <w:tcW w:w="3202" w:type="dxa"/>
          <w:tcBorders>
            <w:top w:val="nil"/>
            <w:left w:val="nil"/>
            <w:bottom w:val="nil"/>
            <w:right w:val="nil"/>
          </w:tcBorders>
          <w:tcMar>
            <w:top w:w="100" w:type="dxa"/>
            <w:left w:w="0" w:type="dxa"/>
            <w:bottom w:w="0" w:type="dxa"/>
            <w:right w:w="0" w:type="dxa"/>
          </w:tcMar>
          <w:hideMark/>
        </w:tcPr>
        <w:p w14:paraId="50E9B466" w14:textId="77777777" w:rsidR="0050359F" w:rsidRDefault="0050359F">
          <w:pPr>
            <w:jc w:val="right"/>
            <w:rPr>
              <w:sz w:val="18"/>
            </w:rPr>
          </w:pPr>
        </w:p>
      </w:tc>
    </w:tr>
  </w:tbl>
  <w:p w14:paraId="7F6B4A22" w14:textId="77777777" w:rsidR="0050359F" w:rsidRDefault="0050359F">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DDD22" w14:textId="77777777" w:rsidR="003D52AA" w:rsidRDefault="003D52AA">
      <w:r>
        <w:separator/>
      </w:r>
    </w:p>
  </w:footnote>
  <w:footnote w:type="continuationSeparator" w:id="0">
    <w:p w14:paraId="3F94B351" w14:textId="77777777" w:rsidR="003D52AA" w:rsidRDefault="003D52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3D52AA"/>
    <w:rsid w:val="004B3938"/>
    <w:rsid w:val="0050359F"/>
    <w:rsid w:val="009A5E8B"/>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D0408"/>
  <w15:docId w15:val="{A36320E2-64E8-44A8-A7DA-ABAA18A5E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rPr>
      <w:rFonts w:ascii="Times New Roman" w:hAnsi="Times New Roman"/>
      <w:b/>
      <w:color w:val="auto"/>
      <w:sz w:val="24"/>
      <w:shd w:val="clear" w:color="auto" w:fill="auto"/>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Rada Miejska w Żabnie</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XVII/........./25 z dnia 24 września 2025 r.</dc:title>
  <dc:subject>zmieniająca uchwałę Nr XVI/224/25 Rady Miejskiej w^Żabnie z^dnia 20 sierpnia 2025^roku w^sprawie przyjęcia Regulaminu udzielania dotacji na finansowanie w ramach Programu pn. „Wsparcie osób najuboższych na wymianę pieców pozaklasowych z terenu Gminy Żabno”</dc:subject>
  <dc:creator>Mateusz Libera</dc:creator>
  <cp:lastModifiedBy>Mateusz Libera</cp:lastModifiedBy>
  <cp:revision>2</cp:revision>
  <cp:lastPrinted>2025-09-24T12:38:00Z</cp:lastPrinted>
  <dcterms:created xsi:type="dcterms:W3CDTF">2025-09-24T14:38:00Z</dcterms:created>
  <dcterms:modified xsi:type="dcterms:W3CDTF">2025-09-24T12:38:00Z</dcterms:modified>
  <cp:category>Akt prawny</cp:category>
</cp:coreProperties>
</file>