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X/135/25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19 lutego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 Wieloletniej Prognozy Finansowej Gminy Żabno na lata 2025-2035</w:t>
      </w:r>
    </w:p>
    <w:p w:rsidR="00A77B3E" w:rsidRDefault="00000000">
      <w:pPr>
        <w:keepLines/>
        <w:spacing w:after="120"/>
        <w:ind w:firstLine="794"/>
      </w:pPr>
      <w:r>
        <w:t>Na podstawie art. 230 ust. 6 ustawy z dnia 27 sierpnia 2009 roku o finansach publicznych (t.j. Dz. U. 2024 r. poz. 1530 z późn. zm.) uchwala się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uchwale nr VIII/124/24 Rady Miejskiej w Żabnie z dnia 30.12.2024 r. w sprawie Wieloletniej Prognozy Finansowej Gminy Żabno na lata 2025-2035 z późn. zmianami wprowadza się następujące zmiany:</w:t>
      </w:r>
    </w:p>
    <w:p w:rsidR="00A77B3E" w:rsidRDefault="00000000">
      <w:pPr>
        <w:spacing w:after="120"/>
        <w:ind w:left="340" w:hanging="227"/>
      </w:pPr>
      <w:r>
        <w:t>1) załącznik nr 1 – Wieloletnia Prognoza Finansowa Gminy Żabno na lata 2025-2035 otrzymuje brzmienie załącznika nr 1 do uchwały;</w:t>
      </w:r>
    </w:p>
    <w:p w:rsidR="00A77B3E" w:rsidRDefault="00000000">
      <w:pPr>
        <w:spacing w:after="120"/>
        <w:ind w:left="340" w:hanging="227"/>
      </w:pPr>
      <w:r>
        <w:t>2) w wykazie wieloletnich przedsięwzięć Gminy Żabno, stanowiącym załącznik nr 2 do zmienianej uchwały – określone w załączniku nr 2 do niniejszej uchwały;</w:t>
      </w:r>
    </w:p>
    <w:p w:rsidR="00A77B3E" w:rsidRDefault="00000000">
      <w:pPr>
        <w:spacing w:after="120"/>
        <w:ind w:left="340" w:hanging="227"/>
      </w:pPr>
      <w:r>
        <w:t>3) objaśnienia przyjętych wartości do Wieloletniej Prognozy Finansowej Gminy Żabno stanowią załącznik nr 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B02F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2F2" w:rsidRDefault="004B02F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2F2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20"/>
        <w:ind w:left="5633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X/..../25</w:t>
      </w:r>
      <w:r>
        <w:br/>
        <w:t>Rady Miejskiej w Żabnie</w:t>
      </w:r>
      <w:r>
        <w:br/>
        <w:t>z dnia 19 lutego 2025 r.</w:t>
      </w:r>
    </w:p>
    <w:p w:rsidR="00A77B3E" w:rsidRDefault="00000000">
      <w:pPr>
        <w:keepNext/>
        <w:spacing w:before="240" w:after="36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b/>
        </w:rPr>
        <w:t>Wieloletnia prognoza finansowa</w:t>
      </w: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X/135/25</w:t>
      </w:r>
      <w:r>
        <w:br/>
        <w:t>Rady Miejskiej w Żabnie</w:t>
      </w:r>
      <w:r>
        <w:br/>
        <w:t>z dnia 19 lutego 2025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Wykaz przedsięwzieć do Wieloletniej Prognozy Finansowej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4B02F2">
        <w:trPr>
          <w:trHeight w:val="5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4B02F2">
        <w:trPr>
          <w:trHeight w:val="548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31 417 696,65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22 878 143,55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4 757 987,48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5 515 557,65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2 609 264,15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695 196,48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454 456,71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25 902 139,00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20 268 879,40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4 062 791,00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10 827 843,65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5 862 164,55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2 552 843,65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1 041 821,15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336 814,48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129 456,71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588 192,81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263 799,71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126 174,48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9 072,71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84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Program Erazmus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SZKOŁA PODSTAWOWA IM. STANISŁAWA WYSPIAŃSKIEGO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217 356,84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167 356,84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8 275 000,00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4 820 343,40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wraz z dostosowaniem dla osób ze szczególnymi potrzebami Publicznego Przedszkola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1 300 000,00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Publicznego Przedszkola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6 125 000,00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3 000 000,00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Cyberbezpieczny Samorząd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20 589 853,00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17 015 979,00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1 421 173,00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2 962 714,00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1 567 443,00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358 382,00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468 901,00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lastRenderedPageBreak/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126 753,00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4B02F2">
        <w:trPr>
          <w:trHeight w:val="109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28 090 587,74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3 758 917,34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24 331 670,40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9 328 435,74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1 508 092,34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401 280,00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160 512,00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399 046,90</w:t>
            </w:r>
          </w:p>
        </w:tc>
      </w:tr>
      <w:tr w:rsidR="004B02F2">
        <w:trPr>
          <w:trHeight w:val="84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177 356,84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369 896,60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7 820 343,40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1 300 000,00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6 055 000,00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1.1.2.3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465 343,40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18 762 152,00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2 250 825,00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320 000,00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31 208,00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975 000,00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42 251,00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585 000,00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45 000,00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4B02F2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4B02F2" w:rsidTr="007B0AF4">
        <w:trPr>
          <w:trHeight w:val="147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planu ogólnego Gminy Żabno - zagospodarowanie przestrzenne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w zakresie rozbudowy drogi gminnej nr K203528 w km od 0+000 do 1+623 w m. Sieradza – etap I - koncepcja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57 810,00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projektu nawodnienia oraz wymiany trawnika na dz. nr 1311 i 877, ul. Rynek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17 627 139,00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15 448 536,00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1 062 791,00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199 500,00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978 395,00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wraz z przejściem dla pieszych i oświetleniem w m. Sieradza - Fiuk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projektowej - "Rozbudowa cmentarza komunalnego w miejscowości Niedomice"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przepompowni wody przy Al. Piłsudskiego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kompleksu sportowego „Orlik 2012” przy Szkole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boiska sportowego przy Szkole Podstawowej w Otfinowie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1 250 000,00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infrastruktury oświetleniowej w celu poprawy efektywności przez obniżenie energochłonności oświetlenia na terenie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3 990 000,00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Utworzenie Centrum Opiekuńczo Mieszkalnego w Siedliszowicach "Centra opiekuńczo - mieszkalne"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4 633 650,00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3 770 359,00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863 291,00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w Ilkowicach polegająca na budowie chodnika - projekt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przydrożnej kapliczki z figurą NMP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58 613,00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w miejscowości Ilkowice"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 - kosztorysowej „Modernizacji Domu Ludowego miejscowości Siedliszowice"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„Modernizacji Domu Ludowego w miejscowości Otfinów”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4B02F2" w:rsidTr="007B0AF4">
        <w:trPr>
          <w:trHeight w:val="569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46 556,00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138 000,00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57 810,00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10 000,00</w:t>
            </w:r>
          </w:p>
        </w:tc>
      </w:tr>
      <w:tr w:rsidR="004B02F2"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16 511 327,00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760 000,00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157 000,00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242 250,00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860 000,00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18 000,00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88 000,00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1 200 000,00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1 250 000,00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3 990 000,00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4 633 650,00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120 000,00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80 000,00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30"/>
        <w:gridCol w:w="1732"/>
        <w:gridCol w:w="724"/>
        <w:gridCol w:w="724"/>
        <w:gridCol w:w="1008"/>
        <w:gridCol w:w="1260"/>
        <w:gridCol w:w="1134"/>
        <w:gridCol w:w="1165"/>
        <w:gridCol w:w="1134"/>
        <w:gridCol w:w="1134"/>
      </w:tblGrid>
      <w:tr w:rsidR="004B02F2">
        <w:trPr>
          <w:trHeight w:val="548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2025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2026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2028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2029</w:t>
            </w:r>
          </w:p>
        </w:tc>
      </w:tr>
      <w:tr w:rsidR="004B02F2">
        <w:trPr>
          <w:trHeight w:val="548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dla zadania ”Zagospodarowanie terenu na dz. 53/1przy stawie w Pierszycach wraz z terenami przyległymi”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projektowo-kosztorysowej na „Modernizację istniejącego boiska sportowego na dz. nr. 166 w Pierszycach”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060 km 4+496,20 do 060 km 4+699,39 w m. Otfinów polegająca na budowie prawostronnego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085 km 0+670,00 do 090 km 0+015,20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Przebudowa drogi wojewódzkiej nr 973 na odcinku 090 km 0+043,75 do 090 km 0+339,42 w m. Otfinów polegająca na budowie lewostronnego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Budowa chodnika przy ul. Witosa/ Nowa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Wykonanie dokumentacji na odwodnienie terenu przy drogach gminnych ul. Parkowa i Leśna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Zakup solarko-piaskarki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projektowo- kosztorysowej dla inwestycji pn. „Budowa sieci wodociągowej ul. Pawęzowska w Łęgu Tarnowskim, Gmina Żabno"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Projekt budowy fragmentu odcinka chodnika przy ul. Dąbrowskiego w Żabnie przy drodze wojewódzkiej nr 975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Rozbudowa Sieci oświetlenia ulicznego przy ul. Szkotnik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Modernizacja Szkoły Podstawowej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Opracowanie dokumentacji dla zadania pn. „Modernizacja budynku remizy na dz. 193 w msc. Pasieka Otfinowska wraz ze zmianą użytkowania budynku"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Dostosowanie pomieszczeń dla osób niepełnosprawnych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371 567,00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  <w:tr w:rsidR="004B02F2"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4"/>
              </w:rPr>
              <w:t>Konserwacja techniczna polichromii sklepienia nawy głównej Kościoła pw. Oczyszczenia Najświętszej Marii Panny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695 914,00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  <w:gridCol w:w="9369"/>
      </w:tblGrid>
      <w:tr w:rsidR="004B02F2" w:rsidTr="007B0AF4">
        <w:trPr>
          <w:trHeight w:val="285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Limit zobowiązań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30 000,00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190 000,00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250 000,00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20 000,00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37 000,00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145 000,00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58 000,00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65 000,00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14 000,00</w:t>
            </w:r>
          </w:p>
        </w:tc>
      </w:tr>
      <w:tr w:rsidR="004B02F2"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68 000,00</w:t>
            </w:r>
          </w:p>
        </w:tc>
      </w:tr>
      <w:tr w:rsidR="004B02F2"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7 000,00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40 000,00</w:t>
            </w:r>
          </w:p>
        </w:tc>
      </w:tr>
      <w:tr w:rsidR="004B02F2"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2"/>
              </w:rPr>
              <w:t>353 427,00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4B02F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2F2" w:rsidRDefault="004B02F2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02F2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4B02F2" w:rsidRDefault="004B02F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B02F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B02F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after="320"/>
        <w:jc w:val="center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Objaśnienia przyjętych wartości do Wieloletniej Prognozy Finansowej Gminy Żabno na lata 2025-2035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19 lutego 2025 r., dokonano następujących zmian w Wieloletniej Prognozie Finansowej Gminy Żabno:</w:t>
      </w:r>
    </w:p>
    <w:p w:rsidR="004B02F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258 703,44 zł, z czego dochody bieżące zwiększono o 155 809,44 zł, a dochody majątkowe zwiększono o 102 894,00 zł.</w:t>
      </w:r>
    </w:p>
    <w:p w:rsidR="004B02F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258 703,44 zł, z czego wydatki bieżące zmniejszono o 144 190,56 zł, a wydatki majątkowe zwiększono o 402 894,00 zł.</w:t>
      </w:r>
    </w:p>
    <w:p w:rsidR="004B02F2" w:rsidRDefault="00000000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nie uległ zmianie.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 w:rsidR="004B02F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2025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B02F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116 003 271,00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+258 703,44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116 261 974,44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100 798 824,00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+155 809,44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100 954 633,44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8 567 920,71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+130 287,44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8 698 208,15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24 099 808,73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+25 522,00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24 125 330,73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15 204 447,00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+102 894,00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15 307 341,00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121 769 228,00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+258 703,44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122 027 931,44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94 683 639,60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-144 190,56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94 539 449,04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44 452 018,00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+81 392,26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44 533 410,26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48 416 102,60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-225 582,82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48 190 519,78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27 085 588,40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+402 894,00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27 488 482,40</w:t>
            </w:r>
          </w:p>
        </w:tc>
      </w:tr>
    </w:tbl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r. nie dokonywano zmian w zakresie planowanych dochodów i wydatków budżetowych.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 w:rsidR="004B02F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nie uległy zmianie.</w:t>
      </w:r>
    </w:p>
    <w:p w:rsidR="004B02F2" w:rsidRDefault="00000000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przychodów.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2026 nie dokonywano zmian w zakresie planowanych rozchodów.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2026-2035. W tabeli poniżej spłatę ww. zobowiązań przedstawiono w kolumnie „Zobowiązanie planowane”.</w:t>
      </w:r>
    </w:p>
    <w:p w:rsidR="004B02F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Spłata zaciągniętych i planowanych zobowiązań Gminy Żabno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1296"/>
        <w:gridCol w:w="2592"/>
        <w:gridCol w:w="2592"/>
        <w:gridCol w:w="2592"/>
      </w:tblGrid>
      <w:tr w:rsidR="004B02F2"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2 650 500,00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lastRenderedPageBreak/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2 868 000,00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2 834 000,00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2 814 000,00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2 718 000,00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2 088 000,00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2 039 500,00</w:t>
            </w:r>
          </w:p>
        </w:tc>
      </w:tr>
      <w:tr w:rsidR="004B02F2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801 469,99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1 991 469,99</w:t>
            </w:r>
          </w:p>
        </w:tc>
      </w:tr>
    </w:tbl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2025-2035 spowodowały modyfikacje w kształtowaniu się relacji z art. 243 ustawy o finansach publicznych. Szczegóły zaprezentowano w tabeli poniżej.</w:t>
      </w:r>
    </w:p>
    <w:p w:rsidR="004B02F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3.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825"/>
        <w:gridCol w:w="1649"/>
        <w:gridCol w:w="1650"/>
        <w:gridCol w:w="1649"/>
        <w:gridCol w:w="1650"/>
        <w:gridCol w:w="1649"/>
      </w:tblGrid>
      <w:tr w:rsidR="004B02F2"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4,17%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17,26%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4,34%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15,00%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15,77%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13,48%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14,25%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3,78%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13,00%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13,77%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3,43%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11,46%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9,14%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9,92%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7,68%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8,45%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7,43%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7,43%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7,11%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7,11%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1,84%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7,07%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 w:rsidR="004B02F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1,68%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7,08%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30.09.2024 r. jak i w oparciu o kolumnę „2024 przewidywane wykonanie”.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 załącznika przedsięwzięć dodano następujące przedsięwzięcia:</w:t>
      </w:r>
    </w:p>
    <w:p w:rsidR="004B02F2" w:rsidRDefault="00000000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Opracowanie projektu nawodnienia oraz wymiany trawnika na dz. nr 1311 i 877, ul. Rynek w Żabnie – zadanie bieżące, które ma być realizowane w latach 2024-2025. Łączne nakłady planowane na realizację zadania wynoszą 10 000,00 zł, w tym w 2025 r. ‒ 10 000,00 zł. Limit zobowiązań dla zadania wynosi 10 000,00 zł. Jednostką realizującą jest Urząd Miejski w Żabnie.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 w:rsidR="004B02F2" w:rsidRDefault="0000000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 w:rsidR="004B02F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Remont drogi gminnej Sieradza nr K203528 dz. nr 1166 – zmiana w przedsięwzięciu obejmuje m.in.:</w:t>
      </w:r>
    </w:p>
    <w:p w:rsidR="004B02F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315 000,00 zł;</w:t>
      </w:r>
    </w:p>
    <w:p w:rsidR="004B02F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lastRenderedPageBreak/>
        <w:t>Modernizacja wewnętrznej instalacji wodno – hydrantowej w budynku Szkoły Podstawowej w Łęgu Tarnowskim – zmiana w przedsięwzięciu obejmuje m.in.:</w:t>
      </w:r>
    </w:p>
    <w:p w:rsidR="004B02F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70 000,00 zł;</w:t>
      </w:r>
    </w:p>
    <w:p w:rsidR="004B02F2" w:rsidRDefault="00000000">
      <w:pPr>
        <w:numPr>
          <w:ilvl w:val="1"/>
          <w:numId w:val="4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Wykonanie dokumentacji projektowej - "Rozbudowa cmentarza komunalnego w miejscowości Niedomice" – zmiana w przedsięwzięciu obejmuje m.in.:</w:t>
      </w:r>
    </w:p>
    <w:p w:rsidR="004B02F2" w:rsidRDefault="00000000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8 000,00 zł.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 załącznika przedsięwzięć usunięto następujące przedsięwzięcia:</w:t>
      </w:r>
    </w:p>
    <w:p w:rsidR="004B02F2" w:rsidRDefault="00000000">
      <w:pPr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Dostosowanie łazienki w Szkole Podstawowej w Łęgu Tarnowskim dla osób niepełnosprawnych.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10.1.1 i 10.1.2 WPF, co przedstawiono w tabelach poniżej.</w:t>
      </w:r>
    </w:p>
    <w:p w:rsidR="004B02F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B02F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2 914 264,15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-305 000,00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2 609 264,15</w:t>
            </w:r>
          </w:p>
        </w:tc>
      </w:tr>
    </w:tbl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4B02F2" w:rsidRDefault="00000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Zmiany w wydatkach majątkowych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B02F2"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 w:rsidR="004B02F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20 270 879,40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-2 000,00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2F2" w:rsidRDefault="00000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20 268 879,40</w:t>
            </w:r>
          </w:p>
        </w:tc>
      </w:tr>
    </w:tbl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4B02F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 w:rsidR="004B02F2" w:rsidRDefault="004B02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left"/>
        <w:rPr>
          <w:rFonts w:ascii="Arial" w:hAnsi="Arial"/>
          <w:sz w:val="20"/>
          <w:szCs w:val="20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4B02F2">
        <w:tc>
          <w:tcPr>
            <w:tcW w:w="2500" w:type="pct"/>
            <w:tcBorders>
              <w:right w:val="nil"/>
            </w:tcBorders>
          </w:tcPr>
          <w:p w:rsidR="004B02F2" w:rsidRDefault="004B02F2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4B02F2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:rsidR="004B02F2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:rsidR="004B02F2" w:rsidRDefault="00000000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:rsidR="004B02F2" w:rsidRDefault="004B02F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B02F2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7472" w:rsidRDefault="006D7472">
      <w:r>
        <w:separator/>
      </w:r>
    </w:p>
  </w:endnote>
  <w:endnote w:type="continuationSeparator" w:id="0">
    <w:p w:rsidR="006D7472" w:rsidRDefault="006D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02F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1DC15C16-0E25-46CB-9376-436CCFA1EF0D.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4B02F2">
          <w:pPr>
            <w:jc w:val="right"/>
            <w:rPr>
              <w:sz w:val="18"/>
            </w:rPr>
          </w:pPr>
        </w:p>
      </w:tc>
    </w:tr>
  </w:tbl>
  <w:p w:rsidR="004B02F2" w:rsidRDefault="004B02F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02F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1DC15C16-0E25-46CB-9376-436CCFA1EF0D.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4B02F2">
          <w:pPr>
            <w:jc w:val="right"/>
            <w:rPr>
              <w:sz w:val="18"/>
            </w:rPr>
          </w:pPr>
        </w:p>
      </w:tc>
    </w:tr>
  </w:tbl>
  <w:p w:rsidR="004B02F2" w:rsidRDefault="004B02F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68"/>
      <w:gridCol w:w="3138"/>
    </w:tblGrid>
    <w:tr w:rsidR="004B02F2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1DC15C16-0E25-46CB-9376-436CCFA1EF0D.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4B02F2">
          <w:pPr>
            <w:jc w:val="right"/>
            <w:rPr>
              <w:sz w:val="18"/>
            </w:rPr>
          </w:pPr>
        </w:p>
      </w:tc>
    </w:tr>
  </w:tbl>
  <w:p w:rsidR="004B02F2" w:rsidRDefault="004B02F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B02F2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1DC15C16-0E25-46CB-9376-436CCFA1EF0D.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B02F2" w:rsidRDefault="004B02F2">
          <w:pPr>
            <w:jc w:val="right"/>
            <w:rPr>
              <w:sz w:val="18"/>
            </w:rPr>
          </w:pPr>
        </w:p>
      </w:tc>
    </w:tr>
  </w:tbl>
  <w:p w:rsidR="004B02F2" w:rsidRDefault="004B02F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7472" w:rsidRDefault="006D7472">
      <w:r>
        <w:separator/>
      </w:r>
    </w:p>
  </w:footnote>
  <w:footnote w:type="continuationSeparator" w:id="0">
    <w:p w:rsidR="006D7472" w:rsidRDefault="006D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b w:val="0"/>
        <w:i w:val="0"/>
        <w:strike w:val="0"/>
        <w:color w:val="auto"/>
        <w:sz w:val="20"/>
        <w:u w:val="none"/>
      </w:rPr>
    </w:lvl>
  </w:abstractNum>
  <w:num w:numId="1" w16cid:durableId="1950697063">
    <w:abstractNumId w:val="0"/>
  </w:num>
  <w:num w:numId="2" w16cid:durableId="1424571171">
    <w:abstractNumId w:val="1"/>
  </w:num>
  <w:num w:numId="3" w16cid:durableId="1713730102">
    <w:abstractNumId w:val="2"/>
  </w:num>
  <w:num w:numId="4" w16cid:durableId="1389109957">
    <w:abstractNumId w:val="3"/>
  </w:num>
  <w:num w:numId="5" w16cid:durableId="8052438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18BB"/>
    <w:rsid w:val="004B02F2"/>
    <w:rsid w:val="006D7472"/>
    <w:rsid w:val="007B0AF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7D0876-8875-4324-A775-9524AD6B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pPr>
      <w:spacing w:before="160" w:after="320"/>
      <w:jc w:val="center"/>
    </w:pPr>
    <w:rPr>
      <w:rFonts w:ascii="Arial" w:hAnsi="Arial"/>
      <w:b/>
      <w:sz w:val="32"/>
      <w:szCs w:val="20"/>
      <w:lang w:val="x-none" w:eastAsia="en-US" w:bidi="ar-SA"/>
    </w:rPr>
  </w:style>
  <w:style w:type="paragraph" w:customStyle="1" w:styleId="TekstPublink">
    <w:name w:val="Tekst (Publink)"/>
    <w:basedOn w:val="Normalny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ela-Prosty1">
    <w:name w:val="Table Simple 1"/>
    <w:basedOn w:val="Standardowy"/>
    <w:rPr>
      <w:color w:val="000000"/>
      <w:sz w:val="24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2895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X/135/25 z dnia 19 lutego 2025 r.</dc:title>
  <dc:subject>w sprawie zmian Wieloletniej Prognozy Finansowej Gminy Żabno na lata 2025-2035</dc:subject>
  <dc:creator>Mateusz Libera</dc:creator>
  <cp:lastModifiedBy>Mateusz Libera</cp:lastModifiedBy>
  <cp:revision>2</cp:revision>
  <cp:lastPrinted>2025-02-24T08:15:00Z</cp:lastPrinted>
  <dcterms:created xsi:type="dcterms:W3CDTF">2025-02-24T09:14:00Z</dcterms:created>
  <dcterms:modified xsi:type="dcterms:W3CDTF">2025-02-24T08:15:00Z</dcterms:modified>
  <cp:category>Akt prawny</cp:category>
</cp:coreProperties>
</file>