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VI/74/24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wprowadzenia zwolnień przedmiotowych w podatku  od nieruchomości na terenie Gminy Żabno w roku podatkowym 2025.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2024r., poz.1465),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stycznia 1991r.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opłatach lokalnych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70, ze zm.)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lipca 2000 r.o ogłaszaniu aktów normatywnych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niektórych innych aktów prawnych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, poz.1461, ze zm. 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 xml:space="preserve">§ l.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Oprócz zwolnień od podatku od nieruchomości wyszczególnionych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ust.1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opłatach lokalnych zwalnia się od podatku: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1/ budynki, budowle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grunty lub ich części wykorzystywane wyłącznie do celów działalności kulturalnej, przeciwpożarowej,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wyjątkiem części wykorzystywanych do prowadzenia działalności gospodarczej,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2/ budynki mieszkalne jednorodzinne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wielomieszkaniowe wykorzystywane wyłącznie na cele mieszkalne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wyjątkiem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działalnością gospodarczą.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Traci moc uchwała Nr LVIII/782/23 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29 listopada 2023 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wprowadzenia zwolnień przedmiotowych w podatku od nieruchomości na terenie Gminy Żabno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 podatkowym 2024, ogłoszona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Małopolskiego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8334.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Małopolskiego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stycznia 2025 r.</w:t>
      </w:r>
    </w:p>
    <w:p w:rsidR="00A77B3E">
      <w:pPr>
        <w:keepNext/>
        <w:keepLines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Agency FB" w:eastAsia="Agency FB" w:hAnsi="Agency FB" w:cs="Agency FB"/>
              <w:b w:val="0"/>
              <w:sz w:val="18"/>
            </w:rPr>
          </w:pPr>
          <w:r>
            <w:rPr>
              <w:rFonts w:ascii="Agency FB" w:eastAsia="Agency FB" w:hAnsi="Agency FB" w:cs="Agency FB"/>
              <w:b w:val="0"/>
              <w:sz w:val="18"/>
            </w:rPr>
            <w:t>Id: C4213556-3DEB-4A21-9DFE-BFB54E50B0C5.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Agency FB" w:eastAsia="Agency FB" w:hAnsi="Agency FB" w:cs="Agency FB"/>
              <w:b w:val="0"/>
              <w:sz w:val="18"/>
            </w:rPr>
          </w:pPr>
        </w:p>
      </w:tc>
    </w:tr>
  </w:tbl>
  <w:p>
    <w:pPr>
      <w:rPr>
        <w:rFonts w:ascii="Agency FB" w:eastAsia="Agency FB" w:hAnsi="Agency FB" w:cs="Agency FB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VI/74/24 z dnia 30 października 2024 r.</dc:title>
  <dc:subject>w sprawie wprowadzenia zwolnień przedmiotowych w^podatku^ od nieruchomości na terenie Gminy Żabno w^roku podatkowym 2025.</dc:subject>
  <dc:creator>Mateusz Libera</dc:creator>
  <cp:lastModifiedBy>Mateusz Libera</cp:lastModifiedBy>
  <cp:revision>1</cp:revision>
  <dcterms:created xsi:type="dcterms:W3CDTF">2024-11-04T14:45:16Z</dcterms:created>
  <dcterms:modified xsi:type="dcterms:W3CDTF">2024-11-04T14:45:16Z</dcterms:modified>
  <cp:category>Akt prawny</cp:category>
</cp:coreProperties>
</file>